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CE" w:rsidRPr="00A704CD" w:rsidRDefault="00E617CE" w:rsidP="00660819">
      <w:pPr>
        <w:tabs>
          <w:tab w:val="left" w:pos="567"/>
          <w:tab w:val="left" w:pos="1134"/>
          <w:tab w:val="left" w:pos="1701"/>
          <w:tab w:val="left" w:pos="3930"/>
        </w:tabs>
        <w:spacing w:before="360" w:after="0" w:line="240" w:lineRule="auto"/>
        <w:outlineLvl w:val="0"/>
        <w:rPr>
          <w:rFonts w:eastAsia="Times New Roman"/>
          <w:b/>
          <w:caps/>
          <w:color w:val="365F91" w:themeColor="accent1" w:themeShade="BF"/>
          <w:sz w:val="32"/>
          <w:szCs w:val="32"/>
          <w:lang w:eastAsia="en-AU"/>
        </w:rPr>
      </w:pPr>
      <w:bookmarkStart w:id="0" w:name="_Toc526748765"/>
      <w:r w:rsidRPr="00A704CD">
        <w:rPr>
          <w:rFonts w:eastAsia="Times New Roman"/>
          <w:b/>
          <w:color w:val="365F91" w:themeColor="accent1" w:themeShade="BF"/>
          <w:sz w:val="32"/>
          <w:szCs w:val="32"/>
          <w:lang w:eastAsia="en-AU"/>
        </w:rPr>
        <w:t xml:space="preserve">Notes to assist in applying for </w:t>
      </w:r>
      <w:r w:rsidR="00E67E1E" w:rsidRPr="00A704CD">
        <w:rPr>
          <w:rFonts w:eastAsia="Times New Roman"/>
          <w:b/>
          <w:color w:val="365F91" w:themeColor="accent1" w:themeShade="BF"/>
          <w:sz w:val="32"/>
          <w:szCs w:val="32"/>
          <w:lang w:eastAsia="en-AU"/>
        </w:rPr>
        <w:t>an industrial</w:t>
      </w:r>
      <w:r w:rsidRPr="00A704CD">
        <w:rPr>
          <w:rFonts w:eastAsia="Times New Roman"/>
          <w:b/>
          <w:color w:val="365F91" w:themeColor="accent1" w:themeShade="BF"/>
          <w:sz w:val="32"/>
          <w:szCs w:val="32"/>
          <w:lang w:eastAsia="en-AU"/>
        </w:rPr>
        <w:t xml:space="preserve"> </w:t>
      </w:r>
      <w:r w:rsidR="00E51F84" w:rsidRPr="00A704CD">
        <w:rPr>
          <w:rFonts w:eastAsia="Times New Roman"/>
          <w:b/>
          <w:color w:val="365F91" w:themeColor="accent1" w:themeShade="BF"/>
          <w:sz w:val="32"/>
          <w:szCs w:val="32"/>
          <w:lang w:eastAsia="en-AU"/>
        </w:rPr>
        <w:t>h</w:t>
      </w:r>
      <w:r w:rsidRPr="00A704CD">
        <w:rPr>
          <w:rFonts w:eastAsia="Times New Roman"/>
          <w:b/>
          <w:color w:val="365F91" w:themeColor="accent1" w:themeShade="BF"/>
          <w:sz w:val="32"/>
          <w:szCs w:val="32"/>
          <w:lang w:eastAsia="en-AU"/>
        </w:rPr>
        <w:t xml:space="preserve">emp </w:t>
      </w:r>
      <w:r w:rsidR="000A7667" w:rsidRPr="00A704CD">
        <w:rPr>
          <w:rFonts w:eastAsia="Times New Roman"/>
          <w:b/>
          <w:color w:val="365F91" w:themeColor="accent1" w:themeShade="BF"/>
          <w:sz w:val="32"/>
          <w:szCs w:val="32"/>
          <w:lang w:eastAsia="en-AU"/>
        </w:rPr>
        <w:t>Licence</w:t>
      </w:r>
      <w:bookmarkEnd w:id="0"/>
      <w:r w:rsidR="000A7667" w:rsidRPr="00A704CD">
        <w:rPr>
          <w:rFonts w:eastAsia="Times New Roman"/>
          <w:b/>
          <w:color w:val="365F91" w:themeColor="accent1" w:themeShade="BF"/>
          <w:sz w:val="32"/>
          <w:szCs w:val="32"/>
          <w:lang w:eastAsia="en-AU"/>
        </w:rPr>
        <w:t xml:space="preserve"> </w:t>
      </w:r>
    </w:p>
    <w:p w:rsidR="00E617CE" w:rsidRPr="005026DD" w:rsidRDefault="00E617CE" w:rsidP="00DC5C41">
      <w:pPr>
        <w:tabs>
          <w:tab w:val="left" w:pos="567"/>
          <w:tab w:val="left" w:pos="1134"/>
          <w:tab w:val="left" w:pos="1701"/>
        </w:tabs>
        <w:spacing w:before="240" w:after="0" w:line="240" w:lineRule="auto"/>
        <w:outlineLvl w:val="1"/>
        <w:rPr>
          <w:rFonts w:eastAsia="Times New Roman" w:cs="Arial"/>
          <w:b/>
          <w:sz w:val="28"/>
          <w:szCs w:val="28"/>
          <w:lang w:eastAsia="en-AU"/>
        </w:rPr>
      </w:pPr>
      <w:bookmarkStart w:id="1" w:name="_Toc526748766"/>
      <w:r w:rsidRPr="005026DD">
        <w:rPr>
          <w:rFonts w:eastAsia="Times New Roman" w:cs="Arial"/>
          <w:b/>
          <w:sz w:val="28"/>
          <w:szCs w:val="28"/>
          <w:lang w:eastAsia="en-AU"/>
        </w:rPr>
        <w:t>Includes notes relating to:</w:t>
      </w:r>
      <w:bookmarkEnd w:id="1"/>
    </w:p>
    <w:p w:rsidR="00E617CE" w:rsidRPr="00055F7F" w:rsidRDefault="00E617CE" w:rsidP="00F0374E">
      <w:pPr>
        <w:numPr>
          <w:ilvl w:val="0"/>
          <w:numId w:val="7"/>
        </w:numPr>
        <w:spacing w:before="120" w:after="0" w:line="240" w:lineRule="auto"/>
        <w:rPr>
          <w:rFonts w:eastAsia="Times New Roman"/>
          <w:lang w:eastAsia="en-AU"/>
        </w:rPr>
      </w:pPr>
      <w:r w:rsidRPr="00055F7F">
        <w:rPr>
          <w:rFonts w:eastAsia="Times New Roman"/>
          <w:lang w:eastAsia="en-AU"/>
        </w:rPr>
        <w:t>Application for a Licen</w:t>
      </w:r>
      <w:r w:rsidR="00186226" w:rsidRPr="00055F7F">
        <w:rPr>
          <w:rFonts w:eastAsia="Times New Roman"/>
          <w:lang w:eastAsia="en-AU"/>
        </w:rPr>
        <w:t>c</w:t>
      </w:r>
      <w:r w:rsidRPr="00055F7F">
        <w:rPr>
          <w:rFonts w:eastAsia="Times New Roman"/>
          <w:lang w:eastAsia="en-AU"/>
        </w:rPr>
        <w:t xml:space="preserve">e under the </w:t>
      </w:r>
      <w:hyperlink r:id="rId8" w:history="1">
        <w:r w:rsidRPr="00055F7F">
          <w:rPr>
            <w:rStyle w:val="Hyperlink"/>
            <w:rFonts w:eastAsia="Times New Roman"/>
            <w:i/>
            <w:u w:val="none"/>
            <w:lang w:eastAsia="en-AU"/>
          </w:rPr>
          <w:t>Industrial Hemp Act 2004</w:t>
        </w:r>
      </w:hyperlink>
      <w:r w:rsidRPr="00055F7F">
        <w:rPr>
          <w:rFonts w:eastAsia="Times New Roman"/>
          <w:lang w:eastAsia="en-AU"/>
        </w:rPr>
        <w:t xml:space="preserve"> of Western Australia</w:t>
      </w:r>
      <w:r w:rsidR="00FE61C0" w:rsidRPr="00055F7F">
        <w:rPr>
          <w:rFonts w:eastAsia="Times New Roman"/>
          <w:lang w:eastAsia="en-AU"/>
        </w:rPr>
        <w:t xml:space="preserve"> (the </w:t>
      </w:r>
      <w:r w:rsidRPr="00055F7F">
        <w:rPr>
          <w:rFonts w:eastAsia="Times New Roman"/>
          <w:lang w:eastAsia="en-AU"/>
        </w:rPr>
        <w:t>Act) including renewal of licen</w:t>
      </w:r>
      <w:r w:rsidR="00186226" w:rsidRPr="00055F7F">
        <w:rPr>
          <w:rFonts w:eastAsia="Times New Roman"/>
          <w:lang w:eastAsia="en-AU"/>
        </w:rPr>
        <w:t>c</w:t>
      </w:r>
      <w:r w:rsidRPr="00055F7F">
        <w:rPr>
          <w:rFonts w:eastAsia="Times New Roman"/>
          <w:lang w:eastAsia="en-AU"/>
        </w:rPr>
        <w:t>e and adding Relevant Persons to an existing licen</w:t>
      </w:r>
      <w:r w:rsidR="00186226" w:rsidRPr="00055F7F">
        <w:rPr>
          <w:rFonts w:eastAsia="Times New Roman"/>
          <w:lang w:eastAsia="en-AU"/>
        </w:rPr>
        <w:t>c</w:t>
      </w:r>
      <w:r w:rsidRPr="00055F7F">
        <w:rPr>
          <w:rFonts w:eastAsia="Times New Roman"/>
          <w:lang w:eastAsia="en-AU"/>
        </w:rPr>
        <w:t>e</w:t>
      </w:r>
    </w:p>
    <w:p w:rsidR="00E617CE" w:rsidRPr="00055F7F" w:rsidRDefault="00E617CE" w:rsidP="00F0374E">
      <w:pPr>
        <w:numPr>
          <w:ilvl w:val="0"/>
          <w:numId w:val="7"/>
        </w:numPr>
        <w:spacing w:before="120" w:after="0" w:line="240" w:lineRule="auto"/>
        <w:rPr>
          <w:rFonts w:eastAsia="Times New Roman"/>
          <w:lang w:eastAsia="en-AU"/>
        </w:rPr>
      </w:pPr>
      <w:r w:rsidRPr="00055F7F">
        <w:rPr>
          <w:rFonts w:eastAsia="Times New Roman"/>
          <w:lang w:eastAsia="en-AU"/>
        </w:rPr>
        <w:t>Authorised premises covered by a licen</w:t>
      </w:r>
      <w:r w:rsidR="00186226" w:rsidRPr="00055F7F">
        <w:rPr>
          <w:rFonts w:eastAsia="Times New Roman"/>
          <w:lang w:eastAsia="en-AU"/>
        </w:rPr>
        <w:t>c</w:t>
      </w:r>
      <w:r w:rsidRPr="00055F7F">
        <w:rPr>
          <w:rFonts w:eastAsia="Times New Roman"/>
          <w:lang w:eastAsia="en-AU"/>
        </w:rPr>
        <w:t>e</w:t>
      </w:r>
    </w:p>
    <w:p w:rsidR="00E617CE" w:rsidRPr="00055F7F" w:rsidRDefault="00E617CE" w:rsidP="00F0374E">
      <w:pPr>
        <w:numPr>
          <w:ilvl w:val="0"/>
          <w:numId w:val="7"/>
        </w:numPr>
        <w:spacing w:before="120" w:after="0" w:line="240" w:lineRule="auto"/>
        <w:rPr>
          <w:rFonts w:eastAsia="Times New Roman"/>
          <w:lang w:eastAsia="en-AU"/>
        </w:rPr>
      </w:pPr>
      <w:r w:rsidRPr="00055F7F">
        <w:rPr>
          <w:rFonts w:eastAsia="Times New Roman"/>
          <w:lang w:eastAsia="en-AU"/>
        </w:rPr>
        <w:t>Suitable seed sources to be used in Western Australia</w:t>
      </w:r>
    </w:p>
    <w:p w:rsidR="00E617CE" w:rsidRPr="00055F7F" w:rsidRDefault="00E617CE" w:rsidP="00F0374E">
      <w:pPr>
        <w:numPr>
          <w:ilvl w:val="0"/>
          <w:numId w:val="7"/>
        </w:numPr>
        <w:spacing w:before="120" w:after="0" w:line="240" w:lineRule="auto"/>
        <w:rPr>
          <w:rFonts w:eastAsia="Times New Roman"/>
          <w:lang w:eastAsia="en-AU"/>
        </w:rPr>
      </w:pPr>
      <w:r w:rsidRPr="00055F7F">
        <w:rPr>
          <w:rFonts w:eastAsia="Times New Roman"/>
          <w:lang w:eastAsia="en-AU"/>
        </w:rPr>
        <w:t>Notification of a sowing and inspectio</w:t>
      </w:r>
      <w:r w:rsidR="00F0374E" w:rsidRPr="00055F7F">
        <w:rPr>
          <w:rFonts w:eastAsia="Times New Roman"/>
          <w:lang w:eastAsia="en-AU"/>
        </w:rPr>
        <w:t>n and testing requirements for industrial h</w:t>
      </w:r>
      <w:r w:rsidRPr="00055F7F">
        <w:rPr>
          <w:rFonts w:eastAsia="Times New Roman"/>
          <w:lang w:eastAsia="en-AU"/>
        </w:rPr>
        <w:t>emp crops in Western Australia</w:t>
      </w:r>
    </w:p>
    <w:p w:rsidR="00DF3E6A" w:rsidRDefault="00E617CE" w:rsidP="00DF3E6A">
      <w:pPr>
        <w:numPr>
          <w:ilvl w:val="0"/>
          <w:numId w:val="7"/>
        </w:numPr>
        <w:spacing w:before="120" w:after="0" w:line="240" w:lineRule="auto"/>
        <w:rPr>
          <w:rFonts w:eastAsia="Times New Roman"/>
          <w:lang w:eastAsia="en-AU"/>
        </w:rPr>
      </w:pPr>
      <w:r w:rsidRPr="00055F7F">
        <w:rPr>
          <w:rFonts w:eastAsia="Times New Roman"/>
          <w:lang w:eastAsia="en-AU"/>
        </w:rPr>
        <w:t>Fees and charges</w:t>
      </w:r>
    </w:p>
    <w:p w:rsidR="003A5891" w:rsidRPr="00DF3E6A" w:rsidRDefault="00E617CE" w:rsidP="00DF3E6A">
      <w:pPr>
        <w:numPr>
          <w:ilvl w:val="0"/>
          <w:numId w:val="7"/>
        </w:numPr>
        <w:spacing w:before="120" w:after="0" w:line="240" w:lineRule="auto"/>
        <w:rPr>
          <w:rFonts w:eastAsia="Times New Roman"/>
          <w:lang w:eastAsia="en-AU"/>
        </w:rPr>
      </w:pPr>
      <w:r w:rsidRPr="00DF3E6A">
        <w:rPr>
          <w:rFonts w:eastAsia="Times New Roman"/>
          <w:lang w:eastAsia="en-AU"/>
        </w:rPr>
        <w:t xml:space="preserve">Relevant application forms and information </w:t>
      </w:r>
      <w:r w:rsidR="00186226" w:rsidRPr="00DF3E6A">
        <w:rPr>
          <w:rFonts w:eastAsia="Times New Roman"/>
          <w:lang w:eastAsia="en-AU"/>
        </w:rPr>
        <w:t>are</w:t>
      </w:r>
      <w:r w:rsidRPr="00DF3E6A">
        <w:rPr>
          <w:rFonts w:eastAsia="Times New Roman"/>
          <w:lang w:eastAsia="en-AU"/>
        </w:rPr>
        <w:t xml:space="preserve"> available from the </w:t>
      </w:r>
      <w:r w:rsidR="005026DD" w:rsidRPr="00DF3E6A">
        <w:rPr>
          <w:rFonts w:cs="Arial"/>
        </w:rPr>
        <w:t>DPIRD website</w:t>
      </w:r>
      <w:r w:rsidRPr="00DF3E6A">
        <w:rPr>
          <w:rFonts w:eastAsia="Times New Roman"/>
          <w:lang w:eastAsia="en-AU"/>
        </w:rPr>
        <w:t xml:space="preserve">: </w:t>
      </w:r>
      <w:hyperlink r:id="rId9" w:history="1">
        <w:r w:rsidR="000D0C68" w:rsidRPr="00DF3E6A">
          <w:rPr>
            <w:rStyle w:val="Hyperlink"/>
            <w:rFonts w:eastAsia="Times New Roman"/>
            <w:lang w:eastAsia="en-AU"/>
          </w:rPr>
          <w:t>www.agric.wa.gov.au/industrial-hemp</w:t>
        </w:r>
      </w:hyperlink>
    </w:p>
    <w:p w:rsidR="006C6A51" w:rsidRPr="006C6A51" w:rsidRDefault="006C6A51">
      <w:pPr>
        <w:pStyle w:val="TOCHeading"/>
        <w:rPr>
          <w:color w:val="auto"/>
        </w:rPr>
      </w:pPr>
    </w:p>
    <w:sdt>
      <w:sdtPr>
        <w:rPr>
          <w:rFonts w:ascii="Arial" w:eastAsia="Calibri" w:hAnsi="Arial" w:cs="Times New Roman"/>
          <w:color w:val="auto"/>
          <w:sz w:val="22"/>
          <w:szCs w:val="22"/>
          <w:lang w:val="en-AU"/>
        </w:rPr>
        <w:id w:val="1779445921"/>
        <w:docPartObj>
          <w:docPartGallery w:val="Table of Contents"/>
          <w:docPartUnique/>
        </w:docPartObj>
      </w:sdtPr>
      <w:sdtEndPr>
        <w:rPr>
          <w:b/>
          <w:bCs/>
          <w:noProof/>
        </w:rPr>
      </w:sdtEndPr>
      <w:sdtContent>
        <w:p w:rsidR="003A5891" w:rsidRPr="00F04F6D" w:rsidRDefault="003A5891">
          <w:pPr>
            <w:pStyle w:val="TOCHeading"/>
            <w:rPr>
              <w:rFonts w:ascii="Arial" w:hAnsi="Arial" w:cs="Arial"/>
              <w:b/>
              <w:color w:val="auto"/>
            </w:rPr>
          </w:pPr>
          <w:r w:rsidRPr="00F04F6D">
            <w:rPr>
              <w:rFonts w:ascii="Arial" w:hAnsi="Arial" w:cs="Arial"/>
              <w:b/>
              <w:color w:val="auto"/>
            </w:rPr>
            <w:t>Contents</w:t>
          </w:r>
        </w:p>
        <w:p w:rsidR="006C6A51" w:rsidRPr="006C6A51" w:rsidRDefault="006C6A51" w:rsidP="006C6A51">
          <w:pPr>
            <w:rPr>
              <w:sz w:val="16"/>
              <w:szCs w:val="16"/>
              <w:lang w:val="en-US"/>
            </w:rPr>
          </w:pPr>
        </w:p>
        <w:p w:rsidR="00FE6F08" w:rsidRDefault="003A5891">
          <w:pPr>
            <w:pStyle w:val="TOC1"/>
            <w:tabs>
              <w:tab w:val="right" w:leader="dot" w:pos="9628"/>
            </w:tabs>
            <w:rPr>
              <w:rFonts w:asciiTheme="minorHAnsi" w:eastAsiaTheme="minorEastAsia" w:hAnsiTheme="minorHAnsi" w:cstheme="minorBidi"/>
              <w:noProof/>
              <w:lang w:eastAsia="en-AU"/>
            </w:rPr>
          </w:pPr>
          <w:r w:rsidRPr="0034337B">
            <w:rPr>
              <w:rFonts w:cs="Arial"/>
            </w:rPr>
            <w:fldChar w:fldCharType="begin"/>
          </w:r>
          <w:r w:rsidRPr="0034337B">
            <w:rPr>
              <w:rFonts w:cs="Arial"/>
            </w:rPr>
            <w:instrText xml:space="preserve"> TOC \o "1-3" \h \z \u </w:instrText>
          </w:r>
          <w:r w:rsidRPr="0034337B">
            <w:rPr>
              <w:rFonts w:cs="Arial"/>
            </w:rPr>
            <w:fldChar w:fldCharType="separate"/>
          </w:r>
          <w:hyperlink w:anchor="_Toc526748765" w:history="1">
            <w:r w:rsidR="00FE6F08" w:rsidRPr="008110D2">
              <w:rPr>
                <w:rStyle w:val="Hyperlink"/>
                <w:rFonts w:eastAsia="Times New Roman"/>
                <w:b/>
                <w:noProof/>
                <w:lang w:eastAsia="en-AU"/>
              </w:rPr>
              <w:t>Notes to assist in applying for an industrial hemp Licence</w:t>
            </w:r>
            <w:r w:rsidR="00FE6F08">
              <w:rPr>
                <w:noProof/>
                <w:webHidden/>
              </w:rPr>
              <w:tab/>
            </w:r>
            <w:r w:rsidR="00FE6F08">
              <w:rPr>
                <w:noProof/>
                <w:webHidden/>
              </w:rPr>
              <w:fldChar w:fldCharType="begin"/>
            </w:r>
            <w:r w:rsidR="00FE6F08">
              <w:rPr>
                <w:noProof/>
                <w:webHidden/>
              </w:rPr>
              <w:instrText xml:space="preserve"> PAGEREF _Toc526748765 \h </w:instrText>
            </w:r>
            <w:r w:rsidR="00FE6F08">
              <w:rPr>
                <w:noProof/>
                <w:webHidden/>
              </w:rPr>
            </w:r>
            <w:r w:rsidR="00FE6F08">
              <w:rPr>
                <w:noProof/>
                <w:webHidden/>
              </w:rPr>
              <w:fldChar w:fldCharType="separate"/>
            </w:r>
            <w:r w:rsidR="00FE6F08">
              <w:rPr>
                <w:noProof/>
                <w:webHidden/>
              </w:rPr>
              <w:t>1</w:t>
            </w:r>
            <w:r w:rsidR="00FE6F08">
              <w:rPr>
                <w:noProof/>
                <w:webHidden/>
              </w:rPr>
              <w:fldChar w:fldCharType="end"/>
            </w:r>
          </w:hyperlink>
        </w:p>
        <w:p w:rsidR="00FE6F08" w:rsidRDefault="00763CA1">
          <w:pPr>
            <w:pStyle w:val="TOC2"/>
            <w:tabs>
              <w:tab w:val="right" w:leader="dot" w:pos="9628"/>
            </w:tabs>
            <w:rPr>
              <w:rFonts w:asciiTheme="minorHAnsi" w:eastAsiaTheme="minorEastAsia" w:hAnsiTheme="minorHAnsi" w:cstheme="minorBidi"/>
              <w:noProof/>
              <w:lang w:eastAsia="en-AU"/>
            </w:rPr>
          </w:pPr>
          <w:hyperlink w:anchor="_Toc526748766" w:history="1">
            <w:r w:rsidR="00FE6F08" w:rsidRPr="008110D2">
              <w:rPr>
                <w:rStyle w:val="Hyperlink"/>
                <w:rFonts w:eastAsia="Times New Roman" w:cs="Arial"/>
                <w:b/>
                <w:noProof/>
                <w:lang w:eastAsia="en-AU"/>
              </w:rPr>
              <w:t>Includes notes relating to:</w:t>
            </w:r>
            <w:r w:rsidR="00FE6F08">
              <w:rPr>
                <w:noProof/>
                <w:webHidden/>
              </w:rPr>
              <w:tab/>
            </w:r>
            <w:r w:rsidR="00FE6F08">
              <w:rPr>
                <w:noProof/>
                <w:webHidden/>
              </w:rPr>
              <w:fldChar w:fldCharType="begin"/>
            </w:r>
            <w:r w:rsidR="00FE6F08">
              <w:rPr>
                <w:noProof/>
                <w:webHidden/>
              </w:rPr>
              <w:instrText xml:space="preserve"> PAGEREF _Toc526748766 \h </w:instrText>
            </w:r>
            <w:r w:rsidR="00FE6F08">
              <w:rPr>
                <w:noProof/>
                <w:webHidden/>
              </w:rPr>
            </w:r>
            <w:r w:rsidR="00FE6F08">
              <w:rPr>
                <w:noProof/>
                <w:webHidden/>
              </w:rPr>
              <w:fldChar w:fldCharType="separate"/>
            </w:r>
            <w:r w:rsidR="00FE6F08">
              <w:rPr>
                <w:noProof/>
                <w:webHidden/>
              </w:rPr>
              <w:t>1</w:t>
            </w:r>
            <w:r w:rsidR="00FE6F08">
              <w:rPr>
                <w:noProof/>
                <w:webHidden/>
              </w:rPr>
              <w:fldChar w:fldCharType="end"/>
            </w:r>
          </w:hyperlink>
        </w:p>
        <w:p w:rsidR="00FE6F08" w:rsidRDefault="00763CA1">
          <w:pPr>
            <w:pStyle w:val="TOC2"/>
            <w:tabs>
              <w:tab w:val="left" w:pos="880"/>
              <w:tab w:val="right" w:leader="dot" w:pos="9628"/>
            </w:tabs>
            <w:rPr>
              <w:rFonts w:asciiTheme="minorHAnsi" w:eastAsiaTheme="minorEastAsia" w:hAnsiTheme="minorHAnsi" w:cstheme="minorBidi"/>
              <w:noProof/>
              <w:lang w:eastAsia="en-AU"/>
            </w:rPr>
          </w:pPr>
          <w:hyperlink w:anchor="_Toc526748767" w:history="1">
            <w:r w:rsidR="00FE6F08" w:rsidRPr="008110D2">
              <w:rPr>
                <w:rStyle w:val="Hyperlink"/>
                <w:rFonts w:eastAsia="Times New Roman" w:cs="Arial"/>
                <w:b/>
                <w:noProof/>
                <w:lang w:eastAsia="en-AU"/>
              </w:rPr>
              <w:t>A.</w:t>
            </w:r>
            <w:r w:rsidR="00FE6F08">
              <w:rPr>
                <w:rFonts w:asciiTheme="minorHAnsi" w:eastAsiaTheme="minorEastAsia" w:hAnsiTheme="minorHAnsi" w:cstheme="minorBidi"/>
                <w:noProof/>
                <w:lang w:eastAsia="en-AU"/>
              </w:rPr>
              <w:tab/>
            </w:r>
            <w:r w:rsidR="00FE6F08" w:rsidRPr="008110D2">
              <w:rPr>
                <w:rStyle w:val="Hyperlink"/>
                <w:rFonts w:eastAsia="Times New Roman" w:cs="Arial"/>
                <w:b/>
                <w:noProof/>
                <w:lang w:eastAsia="en-AU"/>
              </w:rPr>
              <w:t>Applications and applicants</w:t>
            </w:r>
            <w:r w:rsidR="00FE6F08">
              <w:rPr>
                <w:noProof/>
                <w:webHidden/>
              </w:rPr>
              <w:tab/>
            </w:r>
            <w:r w:rsidR="00FE6F08">
              <w:rPr>
                <w:noProof/>
                <w:webHidden/>
              </w:rPr>
              <w:fldChar w:fldCharType="begin"/>
            </w:r>
            <w:r w:rsidR="00FE6F08">
              <w:rPr>
                <w:noProof/>
                <w:webHidden/>
              </w:rPr>
              <w:instrText xml:space="preserve"> PAGEREF _Toc526748767 \h </w:instrText>
            </w:r>
            <w:r w:rsidR="00FE6F08">
              <w:rPr>
                <w:noProof/>
                <w:webHidden/>
              </w:rPr>
            </w:r>
            <w:r w:rsidR="00FE6F08">
              <w:rPr>
                <w:noProof/>
                <w:webHidden/>
              </w:rPr>
              <w:fldChar w:fldCharType="separate"/>
            </w:r>
            <w:r w:rsidR="00FE6F08">
              <w:rPr>
                <w:noProof/>
                <w:webHidden/>
              </w:rPr>
              <w:t>2</w:t>
            </w:r>
            <w:r w:rsidR="00FE6F08">
              <w:rPr>
                <w:noProof/>
                <w:webHidden/>
              </w:rPr>
              <w:fldChar w:fldCharType="end"/>
            </w:r>
          </w:hyperlink>
        </w:p>
        <w:p w:rsidR="00FE6F08" w:rsidRDefault="00763CA1">
          <w:pPr>
            <w:pStyle w:val="TOC2"/>
            <w:tabs>
              <w:tab w:val="left" w:pos="880"/>
              <w:tab w:val="right" w:leader="dot" w:pos="9628"/>
            </w:tabs>
            <w:rPr>
              <w:rFonts w:asciiTheme="minorHAnsi" w:eastAsiaTheme="minorEastAsia" w:hAnsiTheme="minorHAnsi" w:cstheme="minorBidi"/>
              <w:noProof/>
              <w:lang w:eastAsia="en-AU"/>
            </w:rPr>
          </w:pPr>
          <w:hyperlink w:anchor="_Toc526748768" w:history="1">
            <w:r w:rsidR="00FE6F08" w:rsidRPr="008110D2">
              <w:rPr>
                <w:rStyle w:val="Hyperlink"/>
                <w:rFonts w:eastAsia="Times New Roman" w:cs="Arial"/>
                <w:b/>
                <w:noProof/>
                <w:lang w:eastAsia="en-AU"/>
              </w:rPr>
              <w:t>B.</w:t>
            </w:r>
            <w:r w:rsidR="00FE6F08">
              <w:rPr>
                <w:rFonts w:asciiTheme="minorHAnsi" w:eastAsiaTheme="minorEastAsia" w:hAnsiTheme="minorHAnsi" w:cstheme="minorBidi"/>
                <w:noProof/>
                <w:lang w:eastAsia="en-AU"/>
              </w:rPr>
              <w:tab/>
            </w:r>
            <w:r w:rsidR="00FE6F08" w:rsidRPr="008110D2">
              <w:rPr>
                <w:rStyle w:val="Hyperlink"/>
                <w:rFonts w:eastAsia="Times New Roman" w:cs="Arial"/>
                <w:b/>
                <w:noProof/>
                <w:lang w:eastAsia="en-AU"/>
              </w:rPr>
              <w:t>Details of crop and premises (land and buildings) to be authorised</w:t>
            </w:r>
            <w:r w:rsidR="00FE6F08">
              <w:rPr>
                <w:noProof/>
                <w:webHidden/>
              </w:rPr>
              <w:tab/>
            </w:r>
            <w:r w:rsidR="00FE6F08">
              <w:rPr>
                <w:noProof/>
                <w:webHidden/>
              </w:rPr>
              <w:fldChar w:fldCharType="begin"/>
            </w:r>
            <w:r w:rsidR="00FE6F08">
              <w:rPr>
                <w:noProof/>
                <w:webHidden/>
              </w:rPr>
              <w:instrText xml:space="preserve"> PAGEREF _Toc526748768 \h </w:instrText>
            </w:r>
            <w:r w:rsidR="00FE6F08">
              <w:rPr>
                <w:noProof/>
                <w:webHidden/>
              </w:rPr>
            </w:r>
            <w:r w:rsidR="00FE6F08">
              <w:rPr>
                <w:noProof/>
                <w:webHidden/>
              </w:rPr>
              <w:fldChar w:fldCharType="separate"/>
            </w:r>
            <w:r w:rsidR="00FE6F08">
              <w:rPr>
                <w:noProof/>
                <w:webHidden/>
              </w:rPr>
              <w:t>3</w:t>
            </w:r>
            <w:r w:rsidR="00FE6F08">
              <w:rPr>
                <w:noProof/>
                <w:webHidden/>
              </w:rPr>
              <w:fldChar w:fldCharType="end"/>
            </w:r>
          </w:hyperlink>
        </w:p>
        <w:p w:rsidR="00FE6F08" w:rsidRDefault="00763CA1">
          <w:pPr>
            <w:pStyle w:val="TOC2"/>
            <w:tabs>
              <w:tab w:val="left" w:pos="880"/>
              <w:tab w:val="right" w:leader="dot" w:pos="9628"/>
            </w:tabs>
            <w:rPr>
              <w:rFonts w:asciiTheme="minorHAnsi" w:eastAsiaTheme="minorEastAsia" w:hAnsiTheme="minorHAnsi" w:cstheme="minorBidi"/>
              <w:noProof/>
              <w:lang w:eastAsia="en-AU"/>
            </w:rPr>
          </w:pPr>
          <w:hyperlink w:anchor="_Toc526748769" w:history="1">
            <w:r w:rsidR="00FE6F08" w:rsidRPr="008110D2">
              <w:rPr>
                <w:rStyle w:val="Hyperlink"/>
                <w:rFonts w:eastAsia="Times New Roman" w:cs="Arial"/>
                <w:b/>
                <w:noProof/>
                <w:lang w:eastAsia="en-AU"/>
              </w:rPr>
              <w:t>C.</w:t>
            </w:r>
            <w:r w:rsidR="00FE6F08">
              <w:rPr>
                <w:rFonts w:asciiTheme="minorHAnsi" w:eastAsiaTheme="minorEastAsia" w:hAnsiTheme="minorHAnsi" w:cstheme="minorBidi"/>
                <w:noProof/>
                <w:lang w:eastAsia="en-AU"/>
              </w:rPr>
              <w:tab/>
            </w:r>
            <w:r w:rsidR="00FE6F08" w:rsidRPr="008110D2">
              <w:rPr>
                <w:rStyle w:val="Hyperlink"/>
                <w:rFonts w:eastAsia="Times New Roman" w:cs="Arial"/>
                <w:b/>
                <w:noProof/>
                <w:lang w:eastAsia="en-AU"/>
              </w:rPr>
              <w:t>Suitable seed sources</w:t>
            </w:r>
            <w:r w:rsidR="00FE6F08">
              <w:rPr>
                <w:noProof/>
                <w:webHidden/>
              </w:rPr>
              <w:tab/>
            </w:r>
            <w:r w:rsidR="00FE6F08">
              <w:rPr>
                <w:noProof/>
                <w:webHidden/>
              </w:rPr>
              <w:fldChar w:fldCharType="begin"/>
            </w:r>
            <w:r w:rsidR="00FE6F08">
              <w:rPr>
                <w:noProof/>
                <w:webHidden/>
              </w:rPr>
              <w:instrText xml:space="preserve"> PAGEREF _Toc526748769 \h </w:instrText>
            </w:r>
            <w:r w:rsidR="00FE6F08">
              <w:rPr>
                <w:noProof/>
                <w:webHidden/>
              </w:rPr>
            </w:r>
            <w:r w:rsidR="00FE6F08">
              <w:rPr>
                <w:noProof/>
                <w:webHidden/>
              </w:rPr>
              <w:fldChar w:fldCharType="separate"/>
            </w:r>
            <w:r w:rsidR="00FE6F08">
              <w:rPr>
                <w:noProof/>
                <w:webHidden/>
              </w:rPr>
              <w:t>3</w:t>
            </w:r>
            <w:r w:rsidR="00FE6F08">
              <w:rPr>
                <w:noProof/>
                <w:webHidden/>
              </w:rPr>
              <w:fldChar w:fldCharType="end"/>
            </w:r>
          </w:hyperlink>
        </w:p>
        <w:p w:rsidR="00FE6F08" w:rsidRDefault="00763CA1">
          <w:pPr>
            <w:pStyle w:val="TOC2"/>
            <w:tabs>
              <w:tab w:val="right" w:leader="dot" w:pos="9628"/>
            </w:tabs>
            <w:rPr>
              <w:rFonts w:asciiTheme="minorHAnsi" w:eastAsiaTheme="minorEastAsia" w:hAnsiTheme="minorHAnsi" w:cstheme="minorBidi"/>
              <w:noProof/>
              <w:lang w:eastAsia="en-AU"/>
            </w:rPr>
          </w:pPr>
          <w:hyperlink w:anchor="_Toc526748770" w:history="1">
            <w:r w:rsidR="00FE6F08" w:rsidRPr="008110D2">
              <w:rPr>
                <w:rStyle w:val="Hyperlink"/>
                <w:rFonts w:eastAsia="Times New Roman" w:cs="Arial"/>
                <w:b/>
                <w:bCs/>
                <w:noProof/>
                <w:lang w:eastAsia="en-AU"/>
              </w:rPr>
              <w:t>Maintenance of seed stock records</w:t>
            </w:r>
            <w:r w:rsidR="00FE6F08">
              <w:rPr>
                <w:noProof/>
                <w:webHidden/>
              </w:rPr>
              <w:tab/>
            </w:r>
            <w:r w:rsidR="00FE6F08">
              <w:rPr>
                <w:noProof/>
                <w:webHidden/>
              </w:rPr>
              <w:fldChar w:fldCharType="begin"/>
            </w:r>
            <w:r w:rsidR="00FE6F08">
              <w:rPr>
                <w:noProof/>
                <w:webHidden/>
              </w:rPr>
              <w:instrText xml:space="preserve"> PAGEREF _Toc526748770 \h </w:instrText>
            </w:r>
            <w:r w:rsidR="00FE6F08">
              <w:rPr>
                <w:noProof/>
                <w:webHidden/>
              </w:rPr>
            </w:r>
            <w:r w:rsidR="00FE6F08">
              <w:rPr>
                <w:noProof/>
                <w:webHidden/>
              </w:rPr>
              <w:fldChar w:fldCharType="separate"/>
            </w:r>
            <w:r w:rsidR="00FE6F08">
              <w:rPr>
                <w:noProof/>
                <w:webHidden/>
              </w:rPr>
              <w:t>3</w:t>
            </w:r>
            <w:r w:rsidR="00FE6F08">
              <w:rPr>
                <w:noProof/>
                <w:webHidden/>
              </w:rPr>
              <w:fldChar w:fldCharType="end"/>
            </w:r>
          </w:hyperlink>
        </w:p>
        <w:p w:rsidR="00FE6F08" w:rsidRDefault="00763CA1">
          <w:pPr>
            <w:pStyle w:val="TOC2"/>
            <w:tabs>
              <w:tab w:val="right" w:leader="dot" w:pos="9628"/>
            </w:tabs>
            <w:rPr>
              <w:rFonts w:asciiTheme="minorHAnsi" w:eastAsiaTheme="minorEastAsia" w:hAnsiTheme="minorHAnsi" w:cstheme="minorBidi"/>
              <w:noProof/>
              <w:lang w:eastAsia="en-AU"/>
            </w:rPr>
          </w:pPr>
          <w:hyperlink w:anchor="_Toc526748771" w:history="1">
            <w:r w:rsidR="00FE6F08" w:rsidRPr="008110D2">
              <w:rPr>
                <w:rStyle w:val="Hyperlink"/>
                <w:rFonts w:eastAsia="Times New Roman" w:cs="Arial"/>
                <w:b/>
                <w:noProof/>
                <w:lang w:eastAsia="en-AU"/>
              </w:rPr>
              <w:t>Importation</w:t>
            </w:r>
            <w:r w:rsidR="00FE6F08" w:rsidRPr="008110D2">
              <w:rPr>
                <w:rStyle w:val="Hyperlink"/>
                <w:rFonts w:ascii="Trebuchet MS" w:eastAsia="Times New Roman" w:hAnsi="Trebuchet MS"/>
                <w:b/>
                <w:noProof/>
                <w:lang w:eastAsia="en-AU"/>
              </w:rPr>
              <w:t xml:space="preserve"> of se</w:t>
            </w:r>
            <w:r w:rsidR="00FE6F08" w:rsidRPr="008110D2">
              <w:rPr>
                <w:rStyle w:val="Hyperlink"/>
                <w:rFonts w:ascii="Trebuchet MS" w:eastAsia="Times New Roman" w:hAnsi="Trebuchet MS"/>
                <w:b/>
                <w:bCs/>
                <w:noProof/>
                <w:lang w:eastAsia="en-AU"/>
              </w:rPr>
              <w:t>ed</w:t>
            </w:r>
            <w:r w:rsidR="00FE6F08">
              <w:rPr>
                <w:noProof/>
                <w:webHidden/>
              </w:rPr>
              <w:tab/>
            </w:r>
            <w:r w:rsidR="00FE6F08">
              <w:rPr>
                <w:noProof/>
                <w:webHidden/>
              </w:rPr>
              <w:fldChar w:fldCharType="begin"/>
            </w:r>
            <w:r w:rsidR="00FE6F08">
              <w:rPr>
                <w:noProof/>
                <w:webHidden/>
              </w:rPr>
              <w:instrText xml:space="preserve"> PAGEREF _Toc526748771 \h </w:instrText>
            </w:r>
            <w:r w:rsidR="00FE6F08">
              <w:rPr>
                <w:noProof/>
                <w:webHidden/>
              </w:rPr>
            </w:r>
            <w:r w:rsidR="00FE6F08">
              <w:rPr>
                <w:noProof/>
                <w:webHidden/>
              </w:rPr>
              <w:fldChar w:fldCharType="separate"/>
            </w:r>
            <w:r w:rsidR="00FE6F08">
              <w:rPr>
                <w:noProof/>
                <w:webHidden/>
              </w:rPr>
              <w:t>4</w:t>
            </w:r>
            <w:r w:rsidR="00FE6F08">
              <w:rPr>
                <w:noProof/>
                <w:webHidden/>
              </w:rPr>
              <w:fldChar w:fldCharType="end"/>
            </w:r>
          </w:hyperlink>
        </w:p>
        <w:p w:rsidR="00FE6F08" w:rsidRDefault="00763CA1">
          <w:pPr>
            <w:pStyle w:val="TOC2"/>
            <w:tabs>
              <w:tab w:val="right" w:leader="dot" w:pos="9628"/>
            </w:tabs>
            <w:rPr>
              <w:rFonts w:asciiTheme="minorHAnsi" w:eastAsiaTheme="minorEastAsia" w:hAnsiTheme="minorHAnsi" w:cstheme="minorBidi"/>
              <w:noProof/>
              <w:lang w:eastAsia="en-AU"/>
            </w:rPr>
          </w:pPr>
          <w:hyperlink w:anchor="_Toc526748772" w:history="1">
            <w:r w:rsidR="00FE6F08" w:rsidRPr="008110D2">
              <w:rPr>
                <w:rStyle w:val="Hyperlink"/>
                <w:rFonts w:eastAsia="Times New Roman" w:cs="Arial"/>
                <w:b/>
                <w:bCs/>
                <w:noProof/>
                <w:lang w:eastAsia="en-AU"/>
              </w:rPr>
              <w:t>Research trials and breeding programs</w:t>
            </w:r>
            <w:r w:rsidR="00FE6F08">
              <w:rPr>
                <w:noProof/>
                <w:webHidden/>
              </w:rPr>
              <w:tab/>
            </w:r>
            <w:r w:rsidR="00FE6F08">
              <w:rPr>
                <w:noProof/>
                <w:webHidden/>
              </w:rPr>
              <w:fldChar w:fldCharType="begin"/>
            </w:r>
            <w:r w:rsidR="00FE6F08">
              <w:rPr>
                <w:noProof/>
                <w:webHidden/>
              </w:rPr>
              <w:instrText xml:space="preserve"> PAGEREF _Toc526748772 \h </w:instrText>
            </w:r>
            <w:r w:rsidR="00FE6F08">
              <w:rPr>
                <w:noProof/>
                <w:webHidden/>
              </w:rPr>
            </w:r>
            <w:r w:rsidR="00FE6F08">
              <w:rPr>
                <w:noProof/>
                <w:webHidden/>
              </w:rPr>
              <w:fldChar w:fldCharType="separate"/>
            </w:r>
            <w:r w:rsidR="00FE6F08">
              <w:rPr>
                <w:noProof/>
                <w:webHidden/>
              </w:rPr>
              <w:t>4</w:t>
            </w:r>
            <w:r w:rsidR="00FE6F08">
              <w:rPr>
                <w:noProof/>
                <w:webHidden/>
              </w:rPr>
              <w:fldChar w:fldCharType="end"/>
            </w:r>
          </w:hyperlink>
        </w:p>
        <w:p w:rsidR="00FE6F08" w:rsidRDefault="00763CA1" w:rsidP="00160600">
          <w:pPr>
            <w:pStyle w:val="TOC2"/>
            <w:tabs>
              <w:tab w:val="left" w:pos="880"/>
              <w:tab w:val="right" w:leader="dot" w:pos="9628"/>
            </w:tabs>
            <w:rPr>
              <w:rFonts w:asciiTheme="minorHAnsi" w:eastAsiaTheme="minorEastAsia" w:hAnsiTheme="minorHAnsi" w:cstheme="minorBidi"/>
              <w:noProof/>
              <w:lang w:eastAsia="en-AU"/>
            </w:rPr>
          </w:pPr>
          <w:hyperlink w:anchor="_Toc526748773" w:history="1">
            <w:r w:rsidR="00FE6F08" w:rsidRPr="008110D2">
              <w:rPr>
                <w:rStyle w:val="Hyperlink"/>
                <w:rFonts w:eastAsia="Times New Roman" w:cs="Arial"/>
                <w:b/>
                <w:noProof/>
                <w:lang w:eastAsia="en-AU"/>
              </w:rPr>
              <w:t>E.</w:t>
            </w:r>
            <w:r w:rsidR="00FE6F08">
              <w:rPr>
                <w:rFonts w:asciiTheme="minorHAnsi" w:eastAsiaTheme="minorEastAsia" w:hAnsiTheme="minorHAnsi" w:cstheme="minorBidi"/>
                <w:noProof/>
                <w:lang w:eastAsia="en-AU"/>
              </w:rPr>
              <w:tab/>
            </w:r>
            <w:r w:rsidR="00FE6F08" w:rsidRPr="008110D2">
              <w:rPr>
                <w:rStyle w:val="Hyperlink"/>
                <w:rFonts w:eastAsia="Times New Roman" w:cs="Arial"/>
                <w:b/>
                <w:noProof/>
                <w:lang w:eastAsia="en-AU"/>
              </w:rPr>
              <w:t>Harvest and processing</w:t>
            </w:r>
            <w:r w:rsidR="00FE6F08">
              <w:rPr>
                <w:noProof/>
                <w:webHidden/>
              </w:rPr>
              <w:tab/>
            </w:r>
            <w:r w:rsidR="00FE6F08">
              <w:rPr>
                <w:noProof/>
                <w:webHidden/>
              </w:rPr>
              <w:fldChar w:fldCharType="begin"/>
            </w:r>
            <w:r w:rsidR="00FE6F08">
              <w:rPr>
                <w:noProof/>
                <w:webHidden/>
              </w:rPr>
              <w:instrText xml:space="preserve"> PAGEREF _Toc526748773 \h </w:instrText>
            </w:r>
            <w:r w:rsidR="00FE6F08">
              <w:rPr>
                <w:noProof/>
                <w:webHidden/>
              </w:rPr>
            </w:r>
            <w:r w:rsidR="00FE6F08">
              <w:rPr>
                <w:noProof/>
                <w:webHidden/>
              </w:rPr>
              <w:fldChar w:fldCharType="separate"/>
            </w:r>
            <w:r w:rsidR="00FE6F08">
              <w:rPr>
                <w:noProof/>
                <w:webHidden/>
              </w:rPr>
              <w:t>4</w:t>
            </w:r>
            <w:r w:rsidR="00FE6F08">
              <w:rPr>
                <w:noProof/>
                <w:webHidden/>
              </w:rPr>
              <w:fldChar w:fldCharType="end"/>
            </w:r>
          </w:hyperlink>
        </w:p>
        <w:p w:rsidR="00FE6F08" w:rsidRDefault="00763CA1" w:rsidP="00160600">
          <w:pPr>
            <w:pStyle w:val="TOC2"/>
            <w:tabs>
              <w:tab w:val="left" w:pos="880"/>
              <w:tab w:val="right" w:leader="dot" w:pos="9628"/>
            </w:tabs>
            <w:rPr>
              <w:rFonts w:asciiTheme="minorHAnsi" w:eastAsiaTheme="minorEastAsia" w:hAnsiTheme="minorHAnsi" w:cstheme="minorBidi"/>
              <w:noProof/>
              <w:lang w:eastAsia="en-AU"/>
            </w:rPr>
          </w:pPr>
          <w:hyperlink w:anchor="_Toc526748774" w:history="1">
            <w:r w:rsidR="00FE6F08" w:rsidRPr="008110D2">
              <w:rPr>
                <w:rStyle w:val="Hyperlink"/>
                <w:rFonts w:eastAsia="Times New Roman" w:cs="Arial"/>
                <w:b/>
                <w:noProof/>
                <w:lang w:eastAsia="en-AU"/>
              </w:rPr>
              <w:t>F.</w:t>
            </w:r>
            <w:r w:rsidR="00FE6F08">
              <w:rPr>
                <w:rFonts w:asciiTheme="minorHAnsi" w:eastAsiaTheme="minorEastAsia" w:hAnsiTheme="minorHAnsi" w:cstheme="minorBidi"/>
                <w:noProof/>
                <w:lang w:eastAsia="en-AU"/>
              </w:rPr>
              <w:tab/>
            </w:r>
            <w:r w:rsidR="00FE6F08" w:rsidRPr="008110D2">
              <w:rPr>
                <w:rStyle w:val="Hyperlink"/>
                <w:rFonts w:eastAsia="Times New Roman" w:cs="Arial"/>
                <w:b/>
                <w:noProof/>
                <w:lang w:eastAsia="en-AU"/>
              </w:rPr>
              <w:t>Fees and charges</w:t>
            </w:r>
            <w:r w:rsidR="00FE6F08">
              <w:rPr>
                <w:noProof/>
                <w:webHidden/>
              </w:rPr>
              <w:tab/>
            </w:r>
            <w:r w:rsidR="00FE6F08">
              <w:rPr>
                <w:noProof/>
                <w:webHidden/>
              </w:rPr>
              <w:fldChar w:fldCharType="begin"/>
            </w:r>
            <w:r w:rsidR="00FE6F08">
              <w:rPr>
                <w:noProof/>
                <w:webHidden/>
              </w:rPr>
              <w:instrText xml:space="preserve"> PAGEREF _Toc526748774 \h </w:instrText>
            </w:r>
            <w:r w:rsidR="00FE6F08">
              <w:rPr>
                <w:noProof/>
                <w:webHidden/>
              </w:rPr>
            </w:r>
            <w:r w:rsidR="00FE6F08">
              <w:rPr>
                <w:noProof/>
                <w:webHidden/>
              </w:rPr>
              <w:fldChar w:fldCharType="separate"/>
            </w:r>
            <w:r w:rsidR="00FE6F08">
              <w:rPr>
                <w:noProof/>
                <w:webHidden/>
              </w:rPr>
              <w:t>5</w:t>
            </w:r>
            <w:r w:rsidR="00FE6F08">
              <w:rPr>
                <w:noProof/>
                <w:webHidden/>
              </w:rPr>
              <w:fldChar w:fldCharType="end"/>
            </w:r>
          </w:hyperlink>
        </w:p>
        <w:p w:rsidR="00FE6F08" w:rsidRDefault="00763CA1">
          <w:pPr>
            <w:pStyle w:val="TOC2"/>
            <w:tabs>
              <w:tab w:val="left" w:pos="880"/>
              <w:tab w:val="right" w:leader="dot" w:pos="9628"/>
            </w:tabs>
            <w:rPr>
              <w:rFonts w:asciiTheme="minorHAnsi" w:eastAsiaTheme="minorEastAsia" w:hAnsiTheme="minorHAnsi" w:cstheme="minorBidi"/>
              <w:noProof/>
              <w:lang w:eastAsia="en-AU"/>
            </w:rPr>
          </w:pPr>
          <w:hyperlink w:anchor="_Toc526748775" w:history="1">
            <w:r w:rsidR="00FE6F08" w:rsidRPr="008110D2">
              <w:rPr>
                <w:rStyle w:val="Hyperlink"/>
                <w:rFonts w:eastAsia="Times New Roman" w:cs="Arial"/>
                <w:b/>
                <w:noProof/>
                <w:lang w:eastAsia="en-AU"/>
              </w:rPr>
              <w:t>G.</w:t>
            </w:r>
            <w:r w:rsidR="00FE6F08">
              <w:rPr>
                <w:rFonts w:asciiTheme="minorHAnsi" w:eastAsiaTheme="minorEastAsia" w:hAnsiTheme="minorHAnsi" w:cstheme="minorBidi"/>
                <w:noProof/>
                <w:lang w:eastAsia="en-AU"/>
              </w:rPr>
              <w:tab/>
            </w:r>
            <w:r w:rsidR="00FE6F08" w:rsidRPr="008110D2">
              <w:rPr>
                <w:rStyle w:val="Hyperlink"/>
                <w:rFonts w:eastAsia="Times New Roman" w:cs="Arial"/>
                <w:b/>
                <w:noProof/>
                <w:lang w:eastAsia="en-AU"/>
              </w:rPr>
              <w:t>Financial statement by the applicant</w:t>
            </w:r>
            <w:r w:rsidR="00FE6F08">
              <w:rPr>
                <w:noProof/>
                <w:webHidden/>
              </w:rPr>
              <w:tab/>
            </w:r>
            <w:r w:rsidR="00FE6F08">
              <w:rPr>
                <w:noProof/>
                <w:webHidden/>
              </w:rPr>
              <w:fldChar w:fldCharType="begin"/>
            </w:r>
            <w:r w:rsidR="00FE6F08">
              <w:rPr>
                <w:noProof/>
                <w:webHidden/>
              </w:rPr>
              <w:instrText xml:space="preserve"> PAGEREF _Toc526748775 \h </w:instrText>
            </w:r>
            <w:r w:rsidR="00FE6F08">
              <w:rPr>
                <w:noProof/>
                <w:webHidden/>
              </w:rPr>
            </w:r>
            <w:r w:rsidR="00FE6F08">
              <w:rPr>
                <w:noProof/>
                <w:webHidden/>
              </w:rPr>
              <w:fldChar w:fldCharType="separate"/>
            </w:r>
            <w:r w:rsidR="00FE6F08">
              <w:rPr>
                <w:noProof/>
                <w:webHidden/>
              </w:rPr>
              <w:t>5</w:t>
            </w:r>
            <w:r w:rsidR="00FE6F08">
              <w:rPr>
                <w:noProof/>
                <w:webHidden/>
              </w:rPr>
              <w:fldChar w:fldCharType="end"/>
            </w:r>
          </w:hyperlink>
        </w:p>
        <w:p w:rsidR="00FE6F08" w:rsidRDefault="00763CA1">
          <w:pPr>
            <w:pStyle w:val="TOC2"/>
            <w:tabs>
              <w:tab w:val="right" w:leader="dot" w:pos="9628"/>
            </w:tabs>
            <w:rPr>
              <w:rFonts w:asciiTheme="minorHAnsi" w:eastAsiaTheme="minorEastAsia" w:hAnsiTheme="minorHAnsi" w:cstheme="minorBidi"/>
              <w:noProof/>
              <w:lang w:eastAsia="en-AU"/>
            </w:rPr>
          </w:pPr>
          <w:hyperlink w:anchor="_Toc526748776" w:history="1">
            <w:r w:rsidR="00FE6F08" w:rsidRPr="008110D2">
              <w:rPr>
                <w:rStyle w:val="Hyperlink"/>
                <w:rFonts w:eastAsia="Times New Roman" w:cs="Arial"/>
                <w:b/>
                <w:noProof/>
                <w:lang w:eastAsia="en-AU"/>
              </w:rPr>
              <w:t>Financial statement guideline</w:t>
            </w:r>
            <w:r w:rsidR="00FE6F08">
              <w:rPr>
                <w:noProof/>
                <w:webHidden/>
              </w:rPr>
              <w:tab/>
            </w:r>
            <w:r w:rsidR="00FE6F08">
              <w:rPr>
                <w:noProof/>
                <w:webHidden/>
              </w:rPr>
              <w:fldChar w:fldCharType="begin"/>
            </w:r>
            <w:r w:rsidR="00FE6F08">
              <w:rPr>
                <w:noProof/>
                <w:webHidden/>
              </w:rPr>
              <w:instrText xml:space="preserve"> PAGEREF _Toc526748776 \h </w:instrText>
            </w:r>
            <w:r w:rsidR="00FE6F08">
              <w:rPr>
                <w:noProof/>
                <w:webHidden/>
              </w:rPr>
            </w:r>
            <w:r w:rsidR="00FE6F08">
              <w:rPr>
                <w:noProof/>
                <w:webHidden/>
              </w:rPr>
              <w:fldChar w:fldCharType="separate"/>
            </w:r>
            <w:r w:rsidR="00FE6F08">
              <w:rPr>
                <w:noProof/>
                <w:webHidden/>
              </w:rPr>
              <w:t>6</w:t>
            </w:r>
            <w:r w:rsidR="00FE6F08">
              <w:rPr>
                <w:noProof/>
                <w:webHidden/>
              </w:rPr>
              <w:fldChar w:fldCharType="end"/>
            </w:r>
          </w:hyperlink>
        </w:p>
        <w:p w:rsidR="00055F7F" w:rsidRPr="003A5891" w:rsidRDefault="003A5891" w:rsidP="003A5891">
          <w:r w:rsidRPr="0034337B">
            <w:rPr>
              <w:rFonts w:cs="Arial"/>
              <w:b/>
              <w:bCs/>
              <w:noProof/>
            </w:rPr>
            <w:fldChar w:fldCharType="end"/>
          </w:r>
        </w:p>
      </w:sdtContent>
    </w:sdt>
    <w:p w:rsidR="003A5891" w:rsidRDefault="003A5891">
      <w:pPr>
        <w:spacing w:after="0" w:line="240" w:lineRule="auto"/>
        <w:rPr>
          <w:rFonts w:eastAsia="Times New Roman" w:cs="Arial"/>
          <w:b/>
          <w:sz w:val="26"/>
          <w:szCs w:val="26"/>
          <w:lang w:eastAsia="en-AU"/>
        </w:rPr>
      </w:pPr>
      <w:r>
        <w:rPr>
          <w:rFonts w:eastAsia="Times New Roman" w:cs="Arial"/>
          <w:b/>
          <w:sz w:val="26"/>
          <w:szCs w:val="26"/>
          <w:lang w:eastAsia="en-AU"/>
        </w:rPr>
        <w:br w:type="page"/>
      </w:r>
    </w:p>
    <w:p w:rsidR="00E617CE" w:rsidRPr="00F0374E" w:rsidRDefault="00257987" w:rsidP="0034337B">
      <w:pPr>
        <w:tabs>
          <w:tab w:val="left" w:pos="567"/>
          <w:tab w:val="left" w:pos="1134"/>
          <w:tab w:val="left" w:pos="1701"/>
        </w:tabs>
        <w:spacing w:before="240" w:after="0" w:line="240" w:lineRule="auto"/>
        <w:outlineLvl w:val="1"/>
        <w:rPr>
          <w:rFonts w:eastAsia="Times New Roman"/>
          <w:sz w:val="26"/>
          <w:szCs w:val="26"/>
          <w:lang w:eastAsia="en-AU"/>
        </w:rPr>
      </w:pPr>
      <w:bookmarkStart w:id="2" w:name="_Toc526748767"/>
      <w:r w:rsidRPr="00F0374E">
        <w:rPr>
          <w:rFonts w:eastAsia="Times New Roman" w:cs="Arial"/>
          <w:b/>
          <w:sz w:val="26"/>
          <w:szCs w:val="26"/>
          <w:lang w:eastAsia="en-AU"/>
        </w:rPr>
        <w:lastRenderedPageBreak/>
        <w:t>A.</w:t>
      </w:r>
      <w:r w:rsidRPr="00F0374E">
        <w:rPr>
          <w:rFonts w:eastAsia="Times New Roman" w:cs="Arial"/>
          <w:b/>
          <w:sz w:val="26"/>
          <w:szCs w:val="26"/>
          <w:lang w:eastAsia="en-AU"/>
        </w:rPr>
        <w:tab/>
        <w:t>Applications and applicants</w:t>
      </w:r>
      <w:bookmarkEnd w:id="2"/>
    </w:p>
    <w:p w:rsidR="00E617CE" w:rsidRPr="00E617CE" w:rsidRDefault="00E617CE" w:rsidP="00F0374E">
      <w:pPr>
        <w:spacing w:before="120" w:after="120" w:line="240" w:lineRule="auto"/>
        <w:rPr>
          <w:lang w:eastAsia="en-AU"/>
        </w:rPr>
      </w:pPr>
      <w:bookmarkStart w:id="3" w:name="Application"/>
      <w:bookmarkEnd w:id="3"/>
      <w:r w:rsidRPr="00E617CE">
        <w:rPr>
          <w:lang w:eastAsia="en-AU"/>
        </w:rPr>
        <w:t>An application for a licence to cultivate, harvest or process industrial hemp is required under the Act. The term of a licence is up to three years. Applicants must provide the full name of the applicant if an individual or, if a corporation, the name of the company and the full name of its Chief Executive Officer. In addition, names</w:t>
      </w:r>
      <w:r w:rsidR="00F0374E">
        <w:rPr>
          <w:lang w:eastAsia="en-AU"/>
        </w:rPr>
        <w:t xml:space="preserve"> and details</w:t>
      </w:r>
      <w:r w:rsidRPr="00E617CE">
        <w:rPr>
          <w:lang w:eastAsia="en-AU"/>
        </w:rPr>
        <w:t xml:space="preserve"> of all Relevant Persons must be provided.</w:t>
      </w:r>
    </w:p>
    <w:p w:rsidR="00E617CE" w:rsidRPr="00E617CE" w:rsidRDefault="00E617CE" w:rsidP="00F0374E">
      <w:pPr>
        <w:tabs>
          <w:tab w:val="left" w:pos="567"/>
          <w:tab w:val="left" w:pos="1134"/>
          <w:tab w:val="left" w:pos="1701"/>
        </w:tabs>
        <w:spacing w:before="120" w:after="0" w:line="240" w:lineRule="auto"/>
        <w:rPr>
          <w:rFonts w:eastAsia="Times New Roman"/>
          <w:lang w:eastAsia="en-AU"/>
        </w:rPr>
      </w:pPr>
      <w:r w:rsidRPr="00E617CE">
        <w:rPr>
          <w:rFonts w:eastAsia="Times New Roman"/>
          <w:lang w:eastAsia="en-AU"/>
        </w:rPr>
        <w:t>A Relevant Person in a partnership means an individual:</w:t>
      </w:r>
    </w:p>
    <w:p w:rsidR="00E617CE" w:rsidRPr="00E617CE" w:rsidRDefault="00E617CE" w:rsidP="00F0374E">
      <w:pPr>
        <w:tabs>
          <w:tab w:val="left" w:pos="567"/>
          <w:tab w:val="left" w:pos="1134"/>
          <w:tab w:val="left" w:pos="1701"/>
        </w:tabs>
        <w:spacing w:before="120" w:after="0" w:line="240" w:lineRule="auto"/>
        <w:ind w:left="1134" w:hanging="1134"/>
        <w:rPr>
          <w:rFonts w:eastAsia="Times New Roman"/>
          <w:szCs w:val="20"/>
          <w:lang w:eastAsia="en-AU"/>
        </w:rPr>
      </w:pPr>
      <w:r w:rsidRPr="00E617CE">
        <w:rPr>
          <w:rFonts w:eastAsia="Times New Roman"/>
          <w:szCs w:val="20"/>
          <w:lang w:eastAsia="en-AU"/>
        </w:rPr>
        <w:tab/>
        <w:t>(a)</w:t>
      </w:r>
      <w:r w:rsidRPr="00E617CE">
        <w:rPr>
          <w:rFonts w:eastAsia="Times New Roman"/>
          <w:szCs w:val="20"/>
          <w:lang w:eastAsia="en-AU"/>
        </w:rPr>
        <w:tab/>
        <w:t>who is a member of the partnership; or</w:t>
      </w:r>
    </w:p>
    <w:p w:rsidR="00E617CE" w:rsidRPr="00E617CE" w:rsidRDefault="00E617CE" w:rsidP="00F0374E">
      <w:pPr>
        <w:tabs>
          <w:tab w:val="left" w:pos="567"/>
          <w:tab w:val="left" w:pos="1134"/>
          <w:tab w:val="left" w:pos="1701"/>
        </w:tabs>
        <w:spacing w:before="120" w:after="0" w:line="240" w:lineRule="auto"/>
        <w:ind w:left="1134" w:hanging="1134"/>
        <w:rPr>
          <w:rFonts w:eastAsia="Times New Roman"/>
          <w:szCs w:val="20"/>
          <w:lang w:eastAsia="en-AU"/>
        </w:rPr>
      </w:pPr>
      <w:r w:rsidRPr="00E617CE">
        <w:rPr>
          <w:rFonts w:eastAsia="Times New Roman"/>
          <w:szCs w:val="20"/>
          <w:lang w:eastAsia="en-AU"/>
        </w:rPr>
        <w:tab/>
        <w:t>(b)</w:t>
      </w:r>
      <w:r w:rsidRPr="00E617CE">
        <w:rPr>
          <w:rFonts w:eastAsia="Times New Roman"/>
          <w:szCs w:val="20"/>
          <w:lang w:eastAsia="en-AU"/>
        </w:rPr>
        <w:tab/>
        <w:t>who is concerned in the management or conduct of a body corporate that is a member of the partnership.</w:t>
      </w:r>
    </w:p>
    <w:p w:rsidR="00E617CE" w:rsidRPr="00E617CE" w:rsidRDefault="00E617CE" w:rsidP="00F0374E">
      <w:pPr>
        <w:tabs>
          <w:tab w:val="left" w:pos="567"/>
          <w:tab w:val="left" w:pos="1134"/>
          <w:tab w:val="left" w:pos="1701"/>
        </w:tabs>
        <w:spacing w:before="120" w:after="0" w:line="240" w:lineRule="auto"/>
        <w:rPr>
          <w:rFonts w:eastAsia="Times New Roman"/>
          <w:lang w:eastAsia="en-AU"/>
        </w:rPr>
      </w:pPr>
      <w:r w:rsidRPr="00E617CE">
        <w:rPr>
          <w:rFonts w:eastAsia="Times New Roman"/>
        </w:rPr>
        <w:t>A Relevant Person in a body corporate means an indiv</w:t>
      </w:r>
      <w:r w:rsidRPr="00E617CE">
        <w:rPr>
          <w:rFonts w:eastAsia="Times New Roman"/>
          <w:lang w:eastAsia="en-AU"/>
        </w:rPr>
        <w:t xml:space="preserve">idual who is concerned in the management or conduct of the body corporate. </w:t>
      </w:r>
    </w:p>
    <w:p w:rsidR="00E617CE" w:rsidRPr="00E617CE" w:rsidRDefault="00E617CE" w:rsidP="00F0374E">
      <w:pPr>
        <w:tabs>
          <w:tab w:val="left" w:pos="567"/>
          <w:tab w:val="left" w:pos="1134"/>
          <w:tab w:val="left" w:pos="1701"/>
        </w:tabs>
        <w:spacing w:before="120" w:after="0" w:line="240" w:lineRule="auto"/>
        <w:rPr>
          <w:rFonts w:eastAsia="Times New Roman"/>
          <w:lang w:eastAsia="en-AU"/>
        </w:rPr>
      </w:pPr>
      <w:r w:rsidRPr="00E617CE">
        <w:rPr>
          <w:rFonts w:eastAsia="Times New Roman"/>
          <w:lang w:eastAsia="en-AU"/>
        </w:rPr>
        <w:t xml:space="preserve">A current National Police Clearance spanning the last </w:t>
      </w:r>
      <w:r w:rsidR="00186226">
        <w:rPr>
          <w:rFonts w:eastAsia="Times New Roman"/>
          <w:lang w:eastAsia="en-AU"/>
        </w:rPr>
        <w:t>10</w:t>
      </w:r>
      <w:r w:rsidR="00186226" w:rsidRPr="00E617CE">
        <w:rPr>
          <w:rFonts w:eastAsia="Times New Roman"/>
          <w:lang w:eastAsia="en-AU"/>
        </w:rPr>
        <w:t xml:space="preserve"> </w:t>
      </w:r>
      <w:r w:rsidRPr="00E617CE">
        <w:rPr>
          <w:rFonts w:eastAsia="Times New Roman"/>
          <w:lang w:eastAsia="en-AU"/>
        </w:rPr>
        <w:t xml:space="preserve">years must be supplied. Where an applicant has lived for some or all of the last ten years outside of </w:t>
      </w:r>
      <w:smartTag w:uri="urn:schemas-microsoft-com:office:smarttags" w:element="place">
        <w:smartTag w:uri="urn:schemas-microsoft-com:office:smarttags" w:element="country-region">
          <w:r w:rsidRPr="00E617CE">
            <w:rPr>
              <w:rFonts w:eastAsia="Times New Roman"/>
              <w:lang w:eastAsia="en-AU"/>
            </w:rPr>
            <w:t>Australia</w:t>
          </w:r>
        </w:smartTag>
      </w:smartTag>
      <w:r w:rsidRPr="00E617CE">
        <w:rPr>
          <w:rFonts w:eastAsia="Times New Roman"/>
          <w:lang w:eastAsia="en-AU"/>
        </w:rPr>
        <w:t xml:space="preserve"> a police clearance for the relevant country must be obtained. </w:t>
      </w:r>
    </w:p>
    <w:p w:rsidR="00E617CE" w:rsidRPr="00E617CE" w:rsidRDefault="00E617CE" w:rsidP="00F0374E">
      <w:pPr>
        <w:tabs>
          <w:tab w:val="left" w:pos="567"/>
          <w:tab w:val="left" w:pos="1134"/>
          <w:tab w:val="left" w:pos="1701"/>
        </w:tabs>
        <w:spacing w:before="120" w:after="0" w:line="240" w:lineRule="auto"/>
        <w:rPr>
          <w:rFonts w:eastAsia="Times New Roman"/>
          <w:szCs w:val="20"/>
          <w:lang w:eastAsia="en-AU"/>
        </w:rPr>
      </w:pPr>
      <w:r w:rsidRPr="00E617CE">
        <w:rPr>
          <w:rFonts w:eastAsia="Times New Roman"/>
          <w:szCs w:val="20"/>
          <w:lang w:eastAsia="en-AU"/>
        </w:rPr>
        <w:t xml:space="preserve">Two character references must be supplied for each Relevant Person </w:t>
      </w:r>
      <w:r w:rsidR="00F0374E">
        <w:rPr>
          <w:rFonts w:eastAsia="Times New Roman"/>
          <w:szCs w:val="20"/>
          <w:lang w:eastAsia="en-AU"/>
        </w:rPr>
        <w:t>on the application</w:t>
      </w:r>
      <w:r w:rsidRPr="00E617CE">
        <w:rPr>
          <w:rFonts w:eastAsia="Times New Roman"/>
          <w:szCs w:val="20"/>
          <w:lang w:eastAsia="en-AU"/>
        </w:rPr>
        <w:t>. Important information that should be covered by a suitable reference includes:</w:t>
      </w:r>
    </w:p>
    <w:p w:rsidR="00E617CE" w:rsidRPr="00E617CE" w:rsidRDefault="00E617CE" w:rsidP="00F0374E">
      <w:pPr>
        <w:numPr>
          <w:ilvl w:val="0"/>
          <w:numId w:val="7"/>
        </w:numPr>
        <w:spacing w:before="120" w:after="0" w:line="240" w:lineRule="auto"/>
        <w:rPr>
          <w:rFonts w:eastAsia="Times New Roman"/>
          <w:szCs w:val="20"/>
          <w:lang w:eastAsia="en-AU"/>
        </w:rPr>
      </w:pPr>
      <w:r w:rsidRPr="00E617CE">
        <w:rPr>
          <w:rFonts w:eastAsia="Times New Roman"/>
          <w:szCs w:val="20"/>
          <w:lang w:eastAsia="en-AU"/>
        </w:rPr>
        <w:t>Details of the referee including name, occupation, location</w:t>
      </w:r>
    </w:p>
    <w:p w:rsidR="00E617CE" w:rsidRPr="00E617CE" w:rsidRDefault="00E617CE" w:rsidP="00F0374E">
      <w:pPr>
        <w:numPr>
          <w:ilvl w:val="0"/>
          <w:numId w:val="7"/>
        </w:numPr>
        <w:spacing w:before="120" w:after="0" w:line="240" w:lineRule="auto"/>
        <w:rPr>
          <w:rFonts w:eastAsia="Times New Roman"/>
          <w:szCs w:val="20"/>
          <w:lang w:eastAsia="en-AU"/>
        </w:rPr>
      </w:pPr>
      <w:r w:rsidRPr="00E617CE">
        <w:rPr>
          <w:rFonts w:eastAsia="Times New Roman"/>
          <w:szCs w:val="20"/>
          <w:lang w:eastAsia="en-AU"/>
        </w:rPr>
        <w:t>Details on the</w:t>
      </w:r>
      <w:r w:rsidR="00F0374E">
        <w:rPr>
          <w:rFonts w:eastAsia="Times New Roman"/>
          <w:szCs w:val="20"/>
          <w:lang w:eastAsia="en-AU"/>
        </w:rPr>
        <w:t xml:space="preserve"> nature and length of the relationship between the referee and</w:t>
      </w:r>
      <w:r w:rsidRPr="00E617CE">
        <w:rPr>
          <w:rFonts w:eastAsia="Times New Roman"/>
          <w:szCs w:val="20"/>
          <w:lang w:eastAsia="en-AU"/>
        </w:rPr>
        <w:t xml:space="preserve"> </w:t>
      </w:r>
      <w:r w:rsidR="00F0374E">
        <w:rPr>
          <w:rFonts w:eastAsia="Times New Roman"/>
          <w:szCs w:val="20"/>
          <w:lang w:eastAsia="en-AU"/>
        </w:rPr>
        <w:t>Relevant Person</w:t>
      </w:r>
    </w:p>
    <w:p w:rsidR="00E617CE" w:rsidRPr="00E617CE" w:rsidRDefault="00E617CE" w:rsidP="00F0374E">
      <w:pPr>
        <w:numPr>
          <w:ilvl w:val="0"/>
          <w:numId w:val="7"/>
        </w:numPr>
        <w:spacing w:before="120" w:after="0" w:line="240" w:lineRule="auto"/>
        <w:rPr>
          <w:rFonts w:eastAsia="Times New Roman"/>
          <w:szCs w:val="20"/>
          <w:lang w:eastAsia="en-AU"/>
        </w:rPr>
      </w:pPr>
      <w:r w:rsidRPr="00E617CE">
        <w:rPr>
          <w:rFonts w:eastAsia="Times New Roman"/>
          <w:szCs w:val="20"/>
          <w:lang w:eastAsia="en-AU"/>
        </w:rPr>
        <w:t>Examples of the Relevant Persons character including lawfulness, reliability and integrity</w:t>
      </w:r>
    </w:p>
    <w:p w:rsidR="00E617CE" w:rsidRPr="00E617CE" w:rsidRDefault="00E617CE" w:rsidP="00F0374E">
      <w:pPr>
        <w:numPr>
          <w:ilvl w:val="0"/>
          <w:numId w:val="7"/>
        </w:numPr>
        <w:spacing w:before="120" w:after="0" w:line="240" w:lineRule="auto"/>
        <w:rPr>
          <w:rFonts w:eastAsia="Times New Roman"/>
          <w:szCs w:val="20"/>
          <w:lang w:eastAsia="en-AU"/>
        </w:rPr>
      </w:pPr>
      <w:r w:rsidRPr="00E617CE">
        <w:rPr>
          <w:rFonts w:eastAsia="Times New Roman"/>
          <w:szCs w:val="20"/>
          <w:lang w:eastAsia="en-AU"/>
        </w:rPr>
        <w:t xml:space="preserve">Contact details including phone number and signature. </w:t>
      </w:r>
    </w:p>
    <w:p w:rsidR="005026DD" w:rsidRDefault="00E617CE" w:rsidP="00F0374E">
      <w:pPr>
        <w:tabs>
          <w:tab w:val="left" w:pos="567"/>
          <w:tab w:val="left" w:pos="1134"/>
          <w:tab w:val="left" w:pos="1701"/>
        </w:tabs>
        <w:spacing w:before="120" w:after="0" w:line="240" w:lineRule="auto"/>
        <w:rPr>
          <w:rFonts w:eastAsia="Times New Roman"/>
          <w:lang w:eastAsia="en-AU"/>
        </w:rPr>
      </w:pPr>
      <w:r w:rsidRPr="00E617CE">
        <w:rPr>
          <w:rFonts w:eastAsia="Times New Roman"/>
          <w:lang w:eastAsia="en-AU"/>
        </w:rPr>
        <w:t xml:space="preserve">Applications will be forwarded to the Commissioner of Police to assess the suitability of the applicant and relevant persons to hold a licence. </w:t>
      </w:r>
    </w:p>
    <w:p w:rsidR="00660819" w:rsidRDefault="00660819" w:rsidP="00660819">
      <w:pPr>
        <w:spacing w:after="0" w:line="240" w:lineRule="auto"/>
        <w:rPr>
          <w:rFonts w:eastAsia="Times New Roman"/>
          <w:lang w:eastAsia="en-AU"/>
        </w:rPr>
      </w:pPr>
    </w:p>
    <w:p w:rsidR="00E617CE" w:rsidRPr="00660819" w:rsidRDefault="00E617CE" w:rsidP="00660819">
      <w:pPr>
        <w:spacing w:after="0" w:line="240" w:lineRule="auto"/>
        <w:rPr>
          <w:rFonts w:eastAsia="Times New Roman"/>
          <w:szCs w:val="20"/>
          <w:lang w:eastAsia="en-AU"/>
        </w:rPr>
      </w:pPr>
      <w:r w:rsidRPr="00E617CE">
        <w:rPr>
          <w:rFonts w:eastAsia="Times New Roman"/>
          <w:szCs w:val="20"/>
          <w:lang w:eastAsia="en-AU"/>
        </w:rPr>
        <w:t xml:space="preserve">Subject to subsection (1) of the Act, the Registrar must grant a licence if </w:t>
      </w:r>
      <w:r w:rsidRPr="00E617CE">
        <w:rPr>
          <w:rFonts w:eastAsia="Times New Roman"/>
          <w:lang w:eastAsia="en-AU"/>
        </w:rPr>
        <w:t>the applicant satisfies him or her that the applicant:</w:t>
      </w:r>
    </w:p>
    <w:p w:rsidR="00E617CE" w:rsidRPr="00E617CE" w:rsidRDefault="00E617CE" w:rsidP="00F0374E">
      <w:pPr>
        <w:numPr>
          <w:ilvl w:val="0"/>
          <w:numId w:val="6"/>
        </w:numPr>
        <w:tabs>
          <w:tab w:val="left" w:pos="567"/>
          <w:tab w:val="left" w:pos="1134"/>
          <w:tab w:val="left" w:pos="1701"/>
        </w:tabs>
        <w:spacing w:before="120" w:after="0" w:line="240" w:lineRule="auto"/>
        <w:ind w:left="1134" w:hanging="567"/>
        <w:rPr>
          <w:rFonts w:eastAsia="Times New Roman"/>
          <w:szCs w:val="20"/>
          <w:lang w:eastAsia="en-AU"/>
        </w:rPr>
      </w:pPr>
      <w:r w:rsidRPr="00E617CE">
        <w:rPr>
          <w:rFonts w:eastAsia="Times New Roman"/>
          <w:szCs w:val="20"/>
          <w:lang w:eastAsia="en-AU"/>
        </w:rPr>
        <w:t>has reached 18 years of age</w:t>
      </w:r>
    </w:p>
    <w:p w:rsidR="00E617CE" w:rsidRPr="00E617CE" w:rsidRDefault="00E617CE" w:rsidP="00F0374E">
      <w:pPr>
        <w:numPr>
          <w:ilvl w:val="0"/>
          <w:numId w:val="6"/>
        </w:numPr>
        <w:tabs>
          <w:tab w:val="left" w:pos="567"/>
          <w:tab w:val="left" w:pos="1134"/>
          <w:tab w:val="left" w:pos="1701"/>
        </w:tabs>
        <w:spacing w:before="120" w:after="0" w:line="240" w:lineRule="auto"/>
        <w:ind w:left="1134" w:hanging="567"/>
        <w:rPr>
          <w:rFonts w:eastAsia="Times New Roman"/>
          <w:szCs w:val="20"/>
          <w:lang w:eastAsia="en-AU"/>
        </w:rPr>
      </w:pPr>
      <w:r w:rsidRPr="00E617CE">
        <w:rPr>
          <w:rFonts w:eastAsia="Times New Roman"/>
          <w:szCs w:val="20"/>
          <w:lang w:eastAsia="en-AU"/>
        </w:rPr>
        <w:t>is a person of good character and repute</w:t>
      </w:r>
    </w:p>
    <w:p w:rsidR="00E617CE" w:rsidRPr="00E617CE" w:rsidRDefault="00E617CE" w:rsidP="00F0374E">
      <w:pPr>
        <w:numPr>
          <w:ilvl w:val="0"/>
          <w:numId w:val="6"/>
        </w:numPr>
        <w:tabs>
          <w:tab w:val="left" w:pos="567"/>
          <w:tab w:val="left" w:pos="1134"/>
          <w:tab w:val="left" w:pos="1701"/>
        </w:tabs>
        <w:spacing w:before="120" w:after="0" w:line="240" w:lineRule="auto"/>
        <w:ind w:left="1134" w:hanging="567"/>
        <w:rPr>
          <w:rFonts w:eastAsia="Times New Roman"/>
          <w:szCs w:val="20"/>
          <w:lang w:eastAsia="en-AU"/>
        </w:rPr>
      </w:pPr>
      <w:r w:rsidRPr="00E617CE">
        <w:rPr>
          <w:rFonts w:eastAsia="Times New Roman"/>
          <w:szCs w:val="20"/>
          <w:lang w:eastAsia="en-AU"/>
        </w:rPr>
        <w:t>is a fit and proper person to be involved in an activity to be authorised by the licence</w:t>
      </w:r>
    </w:p>
    <w:p w:rsidR="00E617CE" w:rsidRPr="00E617CE" w:rsidRDefault="00E617CE" w:rsidP="00F0374E">
      <w:pPr>
        <w:numPr>
          <w:ilvl w:val="0"/>
          <w:numId w:val="6"/>
        </w:numPr>
        <w:tabs>
          <w:tab w:val="left" w:pos="567"/>
          <w:tab w:val="left" w:pos="1134"/>
          <w:tab w:val="left" w:pos="1701"/>
        </w:tabs>
        <w:spacing w:before="120" w:after="0" w:line="240" w:lineRule="auto"/>
        <w:ind w:left="1134" w:hanging="567"/>
        <w:rPr>
          <w:rFonts w:eastAsia="Times New Roman"/>
          <w:szCs w:val="20"/>
          <w:lang w:eastAsia="en-AU"/>
        </w:rPr>
      </w:pPr>
      <w:r w:rsidRPr="00E617CE">
        <w:rPr>
          <w:rFonts w:eastAsia="Times New Roman"/>
          <w:szCs w:val="20"/>
          <w:lang w:eastAsia="en-AU"/>
        </w:rPr>
        <w:t>has sufficient material, human and financial resources to carry on any activity to be authorised by the licence</w:t>
      </w:r>
    </w:p>
    <w:p w:rsidR="00E617CE" w:rsidRPr="00E617CE" w:rsidRDefault="00E617CE" w:rsidP="00F0374E">
      <w:pPr>
        <w:numPr>
          <w:ilvl w:val="0"/>
          <w:numId w:val="6"/>
        </w:numPr>
        <w:tabs>
          <w:tab w:val="left" w:pos="567"/>
          <w:tab w:val="left" w:pos="1134"/>
          <w:tab w:val="left" w:pos="1701"/>
        </w:tabs>
        <w:spacing w:before="120" w:after="0" w:line="240" w:lineRule="auto"/>
        <w:ind w:left="1134" w:hanging="567"/>
        <w:rPr>
          <w:rFonts w:eastAsia="Times New Roman"/>
          <w:szCs w:val="20"/>
          <w:lang w:eastAsia="en-AU"/>
        </w:rPr>
      </w:pPr>
      <w:r w:rsidRPr="00E617CE">
        <w:rPr>
          <w:rFonts w:eastAsia="Times New Roman"/>
          <w:szCs w:val="20"/>
          <w:lang w:eastAsia="en-AU"/>
        </w:rPr>
        <w:t xml:space="preserve">has such qualifications as may be prescribed by regulations. </w:t>
      </w:r>
    </w:p>
    <w:p w:rsidR="00E617CE" w:rsidRPr="00E617CE" w:rsidRDefault="00E617CE" w:rsidP="00F0374E">
      <w:pPr>
        <w:tabs>
          <w:tab w:val="left" w:pos="1701"/>
        </w:tabs>
        <w:spacing w:before="120" w:after="0" w:line="240" w:lineRule="auto"/>
        <w:rPr>
          <w:rFonts w:eastAsia="Times New Roman"/>
          <w:lang w:eastAsia="en-AU"/>
        </w:rPr>
      </w:pPr>
      <w:r w:rsidRPr="00E617CE">
        <w:rPr>
          <w:rFonts w:eastAsia="Times New Roman"/>
          <w:szCs w:val="20"/>
          <w:lang w:eastAsia="en-AU"/>
        </w:rPr>
        <w:t xml:space="preserve">The Registrar must refuse to grant a licence under this section </w:t>
      </w:r>
      <w:r w:rsidRPr="00E617CE">
        <w:rPr>
          <w:rFonts w:eastAsia="Times New Roman"/>
          <w:lang w:eastAsia="en-AU"/>
        </w:rPr>
        <w:t>if:</w:t>
      </w:r>
    </w:p>
    <w:p w:rsidR="00E617CE" w:rsidRPr="00E617CE" w:rsidRDefault="00E617CE" w:rsidP="00F0374E">
      <w:pPr>
        <w:tabs>
          <w:tab w:val="left" w:pos="1701"/>
        </w:tabs>
        <w:spacing w:before="120" w:after="0" w:line="240" w:lineRule="auto"/>
        <w:ind w:left="1134" w:hanging="567"/>
        <w:rPr>
          <w:rFonts w:eastAsia="Times New Roman"/>
          <w:szCs w:val="20"/>
          <w:lang w:eastAsia="en-AU"/>
        </w:rPr>
      </w:pPr>
      <w:r w:rsidRPr="00E617CE">
        <w:rPr>
          <w:rFonts w:eastAsia="Times New Roman"/>
          <w:szCs w:val="20"/>
          <w:lang w:eastAsia="en-AU"/>
        </w:rPr>
        <w:t>(a)</w:t>
      </w:r>
      <w:r w:rsidRPr="00E617CE">
        <w:rPr>
          <w:rFonts w:eastAsia="Times New Roman"/>
          <w:szCs w:val="20"/>
          <w:lang w:eastAsia="en-AU"/>
        </w:rPr>
        <w:tab/>
        <w:t>the applicant has been found guilty of an external serious drug offence or a serious drug offence during the period of 10 years ending on the day on which the application was made</w:t>
      </w:r>
    </w:p>
    <w:p w:rsidR="00E617CE" w:rsidRPr="00E617CE" w:rsidRDefault="00E617CE" w:rsidP="00F0374E">
      <w:pPr>
        <w:autoSpaceDE w:val="0"/>
        <w:autoSpaceDN w:val="0"/>
        <w:adjustRightInd w:val="0"/>
        <w:spacing w:before="120" w:after="0" w:line="240" w:lineRule="auto"/>
        <w:ind w:left="1134" w:hanging="567"/>
        <w:rPr>
          <w:rFonts w:eastAsia="Times New Roman"/>
          <w:lang w:eastAsia="en-AU"/>
        </w:rPr>
      </w:pPr>
      <w:r w:rsidRPr="00E617CE">
        <w:rPr>
          <w:rFonts w:eastAsia="Times New Roman"/>
          <w:lang w:eastAsia="en-AU"/>
        </w:rPr>
        <w:t>(b)</w:t>
      </w:r>
      <w:r w:rsidRPr="00E617CE">
        <w:rPr>
          <w:rFonts w:eastAsia="Times New Roman"/>
          <w:lang w:eastAsia="en-AU"/>
        </w:rPr>
        <w:tab/>
        <w:t>the applicant has an association with a person who:</w:t>
      </w:r>
    </w:p>
    <w:p w:rsidR="00E617CE" w:rsidRPr="00E617CE" w:rsidRDefault="00E617CE" w:rsidP="00F0374E">
      <w:pPr>
        <w:tabs>
          <w:tab w:val="left" w:pos="1701"/>
        </w:tabs>
        <w:spacing w:before="120" w:after="0" w:line="240" w:lineRule="auto"/>
        <w:ind w:left="1701" w:hanging="567"/>
        <w:rPr>
          <w:rFonts w:eastAsia="Times New Roman"/>
          <w:szCs w:val="20"/>
          <w:lang w:eastAsia="en-AU"/>
        </w:rPr>
      </w:pPr>
      <w:r w:rsidRPr="00E617CE">
        <w:rPr>
          <w:rFonts w:eastAsia="Times New Roman"/>
          <w:szCs w:val="20"/>
          <w:lang w:eastAsia="en-AU"/>
        </w:rPr>
        <w:t>(i)</w:t>
      </w:r>
      <w:r w:rsidRPr="00E617CE">
        <w:rPr>
          <w:rFonts w:eastAsia="Times New Roman"/>
          <w:szCs w:val="20"/>
          <w:lang w:eastAsia="en-AU"/>
        </w:rPr>
        <w:tab/>
        <w:t>is not of good character and repute; or</w:t>
      </w:r>
    </w:p>
    <w:p w:rsidR="00660819" w:rsidRPr="00660819" w:rsidRDefault="00E617CE" w:rsidP="00660819">
      <w:pPr>
        <w:tabs>
          <w:tab w:val="left" w:pos="1701"/>
        </w:tabs>
        <w:spacing w:before="120" w:after="0" w:line="240" w:lineRule="auto"/>
        <w:ind w:left="1701" w:hanging="567"/>
        <w:rPr>
          <w:rFonts w:eastAsia="Times New Roman"/>
          <w:szCs w:val="20"/>
          <w:lang w:eastAsia="en-AU"/>
        </w:rPr>
      </w:pPr>
      <w:r w:rsidRPr="00E617CE">
        <w:rPr>
          <w:rFonts w:eastAsia="Times New Roman"/>
          <w:szCs w:val="20"/>
          <w:lang w:eastAsia="en-AU"/>
        </w:rPr>
        <w:t>(ii)</w:t>
      </w:r>
      <w:r w:rsidRPr="00E617CE">
        <w:rPr>
          <w:rFonts w:eastAsia="Times New Roman"/>
          <w:szCs w:val="20"/>
          <w:lang w:eastAsia="en-AU"/>
        </w:rPr>
        <w:tab/>
        <w:t>has been found guilty of an external serious drug offence or a serious drug offence during the period of 10 years ending on the day on which the application was made</w:t>
      </w:r>
    </w:p>
    <w:p w:rsidR="00E617CE" w:rsidRPr="00E617CE" w:rsidRDefault="00E617CE" w:rsidP="00660819">
      <w:pPr>
        <w:autoSpaceDE w:val="0"/>
        <w:autoSpaceDN w:val="0"/>
        <w:adjustRightInd w:val="0"/>
        <w:spacing w:before="240" w:after="0" w:line="240" w:lineRule="auto"/>
        <w:ind w:left="1134" w:hanging="567"/>
        <w:rPr>
          <w:rFonts w:eastAsia="Times New Roman"/>
          <w:lang w:eastAsia="en-AU"/>
        </w:rPr>
      </w:pPr>
      <w:r w:rsidRPr="00E617CE">
        <w:rPr>
          <w:rFonts w:eastAsia="Times New Roman"/>
          <w:lang w:eastAsia="en-AU"/>
        </w:rPr>
        <w:lastRenderedPageBreak/>
        <w:t>(c)</w:t>
      </w:r>
      <w:r w:rsidRPr="00E617CE">
        <w:rPr>
          <w:rFonts w:eastAsia="Times New Roman"/>
          <w:lang w:eastAsia="en-AU"/>
        </w:rPr>
        <w:tab/>
        <w:t>the means by which, the manner in which or the premises at which the applicant proposes to cultivate, harvest or process industrial hemp are not suitable for</w:t>
      </w:r>
      <w:r w:rsidRPr="00E617CE">
        <w:rPr>
          <w:rFonts w:eastAsia="Times New Roman"/>
          <w:lang w:eastAsia="en-AU"/>
        </w:rPr>
        <w:br/>
        <w:t>the purpose of carrying out that activity.</w:t>
      </w:r>
    </w:p>
    <w:p w:rsidR="00257987" w:rsidRPr="00F0374E" w:rsidRDefault="00E617CE" w:rsidP="00DC5C41">
      <w:pPr>
        <w:autoSpaceDE w:val="0"/>
        <w:autoSpaceDN w:val="0"/>
        <w:adjustRightInd w:val="0"/>
        <w:spacing w:before="120" w:after="0" w:line="240" w:lineRule="auto"/>
        <w:rPr>
          <w:rFonts w:eastAsia="Times New Roman"/>
          <w:lang w:eastAsia="en-AU"/>
        </w:rPr>
      </w:pPr>
      <w:r w:rsidRPr="00E617CE">
        <w:rPr>
          <w:rFonts w:eastAsia="Times New Roman"/>
          <w:lang w:eastAsia="en-AU"/>
        </w:rPr>
        <w:t>Adding new Relevant Persons to an existing licen</w:t>
      </w:r>
      <w:r w:rsidR="00186226">
        <w:rPr>
          <w:rFonts w:eastAsia="Times New Roman"/>
          <w:lang w:eastAsia="en-AU"/>
        </w:rPr>
        <w:t>c</w:t>
      </w:r>
      <w:r w:rsidRPr="00E617CE">
        <w:rPr>
          <w:rFonts w:eastAsia="Times New Roman"/>
          <w:lang w:eastAsia="en-AU"/>
        </w:rPr>
        <w:t>e must be applied for in writing on the appropriate form</w:t>
      </w:r>
      <w:r w:rsidR="00F0374E">
        <w:rPr>
          <w:rFonts w:eastAsia="Times New Roman"/>
          <w:lang w:eastAsia="en-AU"/>
        </w:rPr>
        <w:t xml:space="preserve"> (Form 604)</w:t>
      </w:r>
      <w:r>
        <w:rPr>
          <w:rFonts w:eastAsia="Times New Roman"/>
          <w:lang w:eastAsia="en-AU"/>
        </w:rPr>
        <w:t>.</w:t>
      </w:r>
    </w:p>
    <w:p w:rsidR="00E617CE" w:rsidRPr="00F0374E" w:rsidRDefault="00257987" w:rsidP="0034337B">
      <w:pPr>
        <w:tabs>
          <w:tab w:val="left" w:pos="567"/>
          <w:tab w:val="left" w:pos="1134"/>
          <w:tab w:val="left" w:pos="1701"/>
        </w:tabs>
        <w:spacing w:before="240" w:after="0" w:line="240" w:lineRule="auto"/>
        <w:outlineLvl w:val="1"/>
        <w:rPr>
          <w:rFonts w:eastAsia="Times New Roman"/>
          <w:sz w:val="26"/>
          <w:szCs w:val="26"/>
          <w:lang w:eastAsia="en-AU"/>
        </w:rPr>
      </w:pPr>
      <w:bookmarkStart w:id="4" w:name="_Toc526748768"/>
      <w:r w:rsidRPr="00F0374E">
        <w:rPr>
          <w:rFonts w:eastAsia="Times New Roman" w:cs="Arial"/>
          <w:b/>
          <w:sz w:val="26"/>
          <w:szCs w:val="26"/>
          <w:lang w:eastAsia="en-AU"/>
        </w:rPr>
        <w:t>B.</w:t>
      </w:r>
      <w:r w:rsidRPr="00F0374E">
        <w:rPr>
          <w:rFonts w:eastAsia="Times New Roman" w:cs="Arial"/>
          <w:b/>
          <w:sz w:val="26"/>
          <w:szCs w:val="26"/>
          <w:lang w:eastAsia="en-AU"/>
        </w:rPr>
        <w:tab/>
        <w:t>Details of crop and premi</w:t>
      </w:r>
      <w:r w:rsidR="00B43CED">
        <w:rPr>
          <w:rFonts w:eastAsia="Times New Roman" w:cs="Arial"/>
          <w:b/>
          <w:sz w:val="26"/>
          <w:szCs w:val="26"/>
          <w:lang w:eastAsia="en-AU"/>
        </w:rPr>
        <w:t xml:space="preserve">ses (land and buildings) to be </w:t>
      </w:r>
      <w:r w:rsidRPr="00F0374E">
        <w:rPr>
          <w:rFonts w:eastAsia="Times New Roman" w:cs="Arial"/>
          <w:b/>
          <w:sz w:val="26"/>
          <w:szCs w:val="26"/>
          <w:lang w:eastAsia="en-AU"/>
        </w:rPr>
        <w:t>authorised</w:t>
      </w:r>
      <w:bookmarkEnd w:id="4"/>
    </w:p>
    <w:p w:rsidR="00E617CE" w:rsidRPr="00E617CE" w:rsidRDefault="00E617CE" w:rsidP="00257987">
      <w:pPr>
        <w:spacing w:before="120" w:after="120" w:line="240" w:lineRule="auto"/>
        <w:rPr>
          <w:snapToGrid w:val="0"/>
        </w:rPr>
      </w:pPr>
      <w:bookmarkStart w:id="5" w:name="Premises"/>
      <w:bookmarkEnd w:id="5"/>
      <w:r w:rsidRPr="00E617CE">
        <w:rPr>
          <w:snapToGrid w:val="0"/>
        </w:rPr>
        <w:t>Details of the land and premises to be authorised by the licence must be provided.</w:t>
      </w:r>
    </w:p>
    <w:p w:rsidR="00E617CE" w:rsidRPr="00E617CE" w:rsidRDefault="00E617CE" w:rsidP="00257987">
      <w:pPr>
        <w:spacing w:before="120" w:after="120" w:line="240" w:lineRule="auto"/>
        <w:rPr>
          <w:snapToGrid w:val="0"/>
        </w:rPr>
      </w:pPr>
      <w:r w:rsidRPr="00E617CE">
        <w:rPr>
          <w:snapToGrid w:val="0"/>
        </w:rPr>
        <w:t>The applicant must also provide details of precautions that will be taken to ensure the security of the industrial hemp that will be the subject of the licence, if granted. Details should outline how the licence holder will ensure that the industrial hemp seed, crop and harvested material awaiting processing will be kept securely.</w:t>
      </w:r>
    </w:p>
    <w:p w:rsidR="00E617CE" w:rsidRPr="00E617CE" w:rsidRDefault="00E617CE" w:rsidP="00DC5C41">
      <w:pPr>
        <w:tabs>
          <w:tab w:val="left" w:pos="567"/>
          <w:tab w:val="left" w:pos="1134"/>
          <w:tab w:val="left" w:pos="1701"/>
        </w:tabs>
        <w:spacing w:before="120" w:after="0" w:line="240" w:lineRule="auto"/>
        <w:rPr>
          <w:rFonts w:eastAsia="Times New Roman"/>
          <w:szCs w:val="20"/>
          <w:lang w:eastAsia="en-AU"/>
        </w:rPr>
      </w:pPr>
      <w:r w:rsidRPr="00E617CE">
        <w:rPr>
          <w:rFonts w:eastAsia="Times New Roman"/>
          <w:szCs w:val="20"/>
          <w:lang w:eastAsia="en-AU"/>
        </w:rPr>
        <w:t>A licence will generally not be granted to cultivate commercial industrial hemp crops in an urban area and in general it will be expected that:</w:t>
      </w:r>
    </w:p>
    <w:p w:rsidR="00E617CE" w:rsidRDefault="00E617CE" w:rsidP="00F0374E">
      <w:pPr>
        <w:numPr>
          <w:ilvl w:val="0"/>
          <w:numId w:val="7"/>
        </w:numPr>
        <w:spacing w:before="120" w:after="0" w:line="240" w:lineRule="auto"/>
        <w:ind w:left="714" w:hanging="357"/>
        <w:rPr>
          <w:rFonts w:eastAsia="Times New Roman"/>
          <w:szCs w:val="20"/>
          <w:lang w:eastAsia="en-AU"/>
        </w:rPr>
      </w:pPr>
      <w:r w:rsidRPr="00E617CE">
        <w:rPr>
          <w:rFonts w:eastAsia="Times New Roman"/>
          <w:szCs w:val="20"/>
          <w:lang w:eastAsia="en-AU"/>
        </w:rPr>
        <w:t xml:space="preserve">A crop will be positioned to prevent easy unauthorised access to it. </w:t>
      </w:r>
    </w:p>
    <w:p w:rsidR="00F0374E" w:rsidRPr="00E617CE" w:rsidRDefault="00F0374E" w:rsidP="00F0374E">
      <w:pPr>
        <w:numPr>
          <w:ilvl w:val="0"/>
          <w:numId w:val="7"/>
        </w:numPr>
        <w:spacing w:before="120" w:after="0" w:line="240" w:lineRule="auto"/>
        <w:ind w:left="714" w:hanging="357"/>
        <w:rPr>
          <w:rFonts w:eastAsia="Times New Roman"/>
          <w:szCs w:val="20"/>
          <w:lang w:eastAsia="en-AU"/>
        </w:rPr>
      </w:pPr>
      <w:r>
        <w:rPr>
          <w:rFonts w:eastAsia="Times New Roman"/>
          <w:szCs w:val="20"/>
          <w:lang w:eastAsia="en-AU"/>
        </w:rPr>
        <w:t xml:space="preserve">A crop or premises will be suitably fenced to prevent </w:t>
      </w:r>
      <w:r w:rsidRPr="00E617CE">
        <w:rPr>
          <w:rFonts w:eastAsia="Times New Roman"/>
          <w:szCs w:val="20"/>
          <w:lang w:eastAsia="en-AU"/>
        </w:rPr>
        <w:t>easy unauthorised access to it.</w:t>
      </w:r>
    </w:p>
    <w:p w:rsidR="00E617CE" w:rsidRPr="00E617CE" w:rsidRDefault="00E617CE" w:rsidP="00F0374E">
      <w:pPr>
        <w:numPr>
          <w:ilvl w:val="0"/>
          <w:numId w:val="7"/>
        </w:numPr>
        <w:spacing w:before="120" w:after="0" w:line="240" w:lineRule="auto"/>
        <w:ind w:left="714" w:hanging="357"/>
        <w:rPr>
          <w:rFonts w:eastAsia="Times New Roman"/>
          <w:szCs w:val="20"/>
          <w:lang w:eastAsia="en-AU"/>
        </w:rPr>
      </w:pPr>
      <w:r w:rsidRPr="00E617CE">
        <w:rPr>
          <w:rFonts w:eastAsia="Times New Roman"/>
          <w:szCs w:val="20"/>
          <w:lang w:eastAsia="en-AU"/>
        </w:rPr>
        <w:t xml:space="preserve">A crop will not be positioned close to a public road and will preferably be close to a residence on the property.  </w:t>
      </w:r>
    </w:p>
    <w:p w:rsidR="00E617CE" w:rsidRPr="00E617CE" w:rsidRDefault="00E617CE" w:rsidP="00F0374E">
      <w:pPr>
        <w:numPr>
          <w:ilvl w:val="0"/>
          <w:numId w:val="7"/>
        </w:numPr>
        <w:spacing w:before="120" w:after="0" w:line="240" w:lineRule="auto"/>
        <w:ind w:left="714" w:hanging="357"/>
        <w:rPr>
          <w:rFonts w:eastAsia="Times New Roman"/>
          <w:szCs w:val="20"/>
          <w:lang w:eastAsia="en-AU"/>
        </w:rPr>
      </w:pPr>
      <w:r w:rsidRPr="00E617CE">
        <w:rPr>
          <w:rFonts w:eastAsia="Times New Roman"/>
          <w:szCs w:val="20"/>
          <w:lang w:eastAsia="en-AU"/>
        </w:rPr>
        <w:t>A sign will be erected at the premises to alert persons that the crop is low in THC content.</w:t>
      </w:r>
    </w:p>
    <w:p w:rsidR="002B5053" w:rsidRDefault="00E617CE" w:rsidP="00F0374E">
      <w:pPr>
        <w:numPr>
          <w:ilvl w:val="0"/>
          <w:numId w:val="7"/>
        </w:numPr>
        <w:spacing w:before="120" w:after="0" w:line="240" w:lineRule="auto"/>
        <w:ind w:left="714" w:hanging="357"/>
        <w:rPr>
          <w:rFonts w:eastAsia="Times New Roman"/>
          <w:szCs w:val="20"/>
          <w:lang w:eastAsia="en-AU"/>
        </w:rPr>
      </w:pPr>
      <w:r w:rsidRPr="00E617CE">
        <w:rPr>
          <w:rFonts w:eastAsia="Times New Roman"/>
          <w:szCs w:val="20"/>
          <w:lang w:eastAsia="en-AU"/>
        </w:rPr>
        <w:t>Visitors to the site will be required to sign in to a Register to be kept at the premises. This register must be made available on request to an officer Authorised under the Act.</w:t>
      </w:r>
    </w:p>
    <w:p w:rsidR="00761FE2" w:rsidRPr="00761FE2" w:rsidRDefault="00761FE2" w:rsidP="00761FE2">
      <w:pPr>
        <w:numPr>
          <w:ilvl w:val="0"/>
          <w:numId w:val="7"/>
        </w:numPr>
        <w:spacing w:before="120" w:after="0" w:line="240" w:lineRule="auto"/>
        <w:rPr>
          <w:rFonts w:ascii="Calibri" w:hAnsi="Calibri"/>
          <w:lang w:eastAsia="en-AU"/>
        </w:rPr>
      </w:pPr>
      <w:r w:rsidRPr="00761FE2">
        <w:rPr>
          <w:lang w:eastAsia="en-AU"/>
        </w:rPr>
        <w:t>A land lease agreement must be provided for premises not owned by the applicant. This agreement will stipulate the responsibilities of both parties relating to activities to be conducted under licence at the premises, as well as the responsibility for controlling volunteer plants in subsequent years.</w:t>
      </w:r>
    </w:p>
    <w:p w:rsidR="003A5891" w:rsidRDefault="00E617CE" w:rsidP="003A5891">
      <w:pPr>
        <w:spacing w:before="120" w:after="0" w:line="240" w:lineRule="auto"/>
        <w:rPr>
          <w:rFonts w:eastAsia="Times New Roman"/>
          <w:szCs w:val="20"/>
          <w:lang w:eastAsia="en-AU"/>
        </w:rPr>
      </w:pPr>
      <w:r w:rsidRPr="00660819">
        <w:rPr>
          <w:rFonts w:eastAsia="Times New Roman"/>
          <w:szCs w:val="20"/>
          <w:lang w:eastAsia="en-AU"/>
        </w:rPr>
        <w:t>Adding new premises to an existing licen</w:t>
      </w:r>
      <w:r w:rsidR="00186226" w:rsidRPr="00660819">
        <w:rPr>
          <w:rFonts w:eastAsia="Times New Roman"/>
          <w:szCs w:val="20"/>
          <w:lang w:eastAsia="en-AU"/>
        </w:rPr>
        <w:t>c</w:t>
      </w:r>
      <w:r w:rsidRPr="00660819">
        <w:rPr>
          <w:rFonts w:eastAsia="Times New Roman"/>
          <w:szCs w:val="20"/>
          <w:lang w:eastAsia="en-AU"/>
        </w:rPr>
        <w:t>e must be applied for in writing on the appropriate form</w:t>
      </w:r>
      <w:r w:rsidR="00F0374E" w:rsidRPr="00660819">
        <w:rPr>
          <w:rFonts w:eastAsia="Times New Roman"/>
          <w:szCs w:val="20"/>
          <w:lang w:eastAsia="en-AU"/>
        </w:rPr>
        <w:t xml:space="preserve"> (Form 605)</w:t>
      </w:r>
      <w:r w:rsidRPr="00660819">
        <w:rPr>
          <w:rFonts w:eastAsia="Times New Roman"/>
          <w:szCs w:val="20"/>
          <w:lang w:eastAsia="en-AU"/>
        </w:rPr>
        <w:t>.</w:t>
      </w:r>
      <w:bookmarkStart w:id="6" w:name="Seed"/>
      <w:bookmarkEnd w:id="6"/>
    </w:p>
    <w:p w:rsidR="00257987" w:rsidRPr="003A5891" w:rsidRDefault="00257987" w:rsidP="0034337B">
      <w:pPr>
        <w:tabs>
          <w:tab w:val="left" w:pos="567"/>
          <w:tab w:val="left" w:pos="1134"/>
          <w:tab w:val="left" w:pos="1701"/>
        </w:tabs>
        <w:spacing w:before="240" w:after="0" w:line="240" w:lineRule="auto"/>
        <w:outlineLvl w:val="1"/>
        <w:rPr>
          <w:rFonts w:eastAsia="Times New Roman"/>
          <w:color w:val="FF0000"/>
          <w:szCs w:val="20"/>
          <w:lang w:eastAsia="en-AU"/>
        </w:rPr>
      </w:pPr>
      <w:bookmarkStart w:id="7" w:name="_Toc526748769"/>
      <w:r w:rsidRPr="00F0374E">
        <w:rPr>
          <w:rFonts w:eastAsia="Times New Roman" w:cs="Arial"/>
          <w:b/>
          <w:sz w:val="26"/>
          <w:szCs w:val="26"/>
          <w:lang w:eastAsia="en-AU"/>
        </w:rPr>
        <w:t>C.</w:t>
      </w:r>
      <w:r w:rsidRPr="00F0374E">
        <w:rPr>
          <w:rFonts w:eastAsia="Times New Roman" w:cs="Arial"/>
          <w:b/>
          <w:sz w:val="26"/>
          <w:szCs w:val="26"/>
          <w:lang w:eastAsia="en-AU"/>
        </w:rPr>
        <w:tab/>
        <w:t>Suitable seed sources</w:t>
      </w:r>
      <w:bookmarkEnd w:id="7"/>
    </w:p>
    <w:p w:rsidR="00543A54" w:rsidRDefault="00E617CE" w:rsidP="00947C51">
      <w:pPr>
        <w:tabs>
          <w:tab w:val="left" w:pos="567"/>
          <w:tab w:val="left" w:pos="1134"/>
          <w:tab w:val="left" w:pos="1701"/>
        </w:tabs>
        <w:spacing w:before="120" w:after="0" w:line="240" w:lineRule="auto"/>
        <w:rPr>
          <w:rFonts w:eastAsia="Times New Roman"/>
          <w:szCs w:val="20"/>
          <w:lang w:eastAsia="en-AU"/>
        </w:rPr>
      </w:pPr>
      <w:r w:rsidRPr="00E617CE">
        <w:rPr>
          <w:rFonts w:eastAsia="Times New Roman"/>
          <w:szCs w:val="20"/>
          <w:lang w:eastAsia="en-AU"/>
        </w:rPr>
        <w:t xml:space="preserve">The Registrar, </w:t>
      </w:r>
      <w:r w:rsidRPr="00947C51">
        <w:rPr>
          <w:rFonts w:eastAsia="Times New Roman"/>
          <w:i/>
          <w:szCs w:val="20"/>
          <w:lang w:eastAsia="en-AU"/>
        </w:rPr>
        <w:t>Industrial Hemp Act</w:t>
      </w:r>
      <w:r w:rsidR="00947C51">
        <w:rPr>
          <w:rFonts w:eastAsia="Times New Roman"/>
          <w:i/>
          <w:szCs w:val="20"/>
          <w:lang w:eastAsia="en-AU"/>
        </w:rPr>
        <w:t xml:space="preserve"> 2004</w:t>
      </w:r>
      <w:r w:rsidR="00186226" w:rsidRPr="00947C51">
        <w:rPr>
          <w:rFonts w:eastAsia="Times New Roman"/>
          <w:i/>
          <w:szCs w:val="20"/>
          <w:lang w:eastAsia="en-AU"/>
        </w:rPr>
        <w:t>,</w:t>
      </w:r>
      <w:r w:rsidRPr="00E617CE">
        <w:rPr>
          <w:rFonts w:eastAsia="Times New Roman"/>
          <w:szCs w:val="20"/>
          <w:lang w:eastAsia="en-AU"/>
        </w:rPr>
        <w:t xml:space="preserve"> </w:t>
      </w:r>
      <w:r w:rsidR="00947C51">
        <w:rPr>
          <w:rFonts w:eastAsia="Times New Roman"/>
          <w:szCs w:val="20"/>
          <w:lang w:eastAsia="en-AU"/>
        </w:rPr>
        <w:t>is responsible for approving new varieties</w:t>
      </w:r>
      <w:r w:rsidRPr="00E617CE">
        <w:rPr>
          <w:rFonts w:eastAsia="Times New Roman"/>
          <w:szCs w:val="20"/>
          <w:lang w:eastAsia="en-AU"/>
        </w:rPr>
        <w:t xml:space="preserve"> for sowing in Western Australia. New varieties can be </w:t>
      </w:r>
      <w:r w:rsidR="00947C51">
        <w:rPr>
          <w:rFonts w:eastAsia="Times New Roman"/>
          <w:szCs w:val="20"/>
          <w:lang w:eastAsia="en-AU"/>
        </w:rPr>
        <w:t>approved</w:t>
      </w:r>
      <w:r w:rsidRPr="00E617CE">
        <w:rPr>
          <w:rFonts w:eastAsia="Times New Roman"/>
          <w:szCs w:val="20"/>
          <w:lang w:eastAsia="en-AU"/>
        </w:rPr>
        <w:t xml:space="preserve"> on request and with supporting documentation to demonstrate that seed of the variety can reliably produce plants in Western Australia that, when tested, will </w:t>
      </w:r>
      <w:r w:rsidR="00543A54">
        <w:rPr>
          <w:rFonts w:eastAsia="Times New Roman"/>
          <w:szCs w:val="20"/>
          <w:lang w:eastAsia="en-AU"/>
        </w:rPr>
        <w:t>comply with the maximum</w:t>
      </w:r>
      <w:r w:rsidRPr="00E617CE">
        <w:rPr>
          <w:rFonts w:eastAsia="Times New Roman"/>
          <w:szCs w:val="20"/>
          <w:lang w:eastAsia="en-AU"/>
        </w:rPr>
        <w:t xml:space="preserve"> tetrahydroca</w:t>
      </w:r>
      <w:r w:rsidR="00543A54">
        <w:rPr>
          <w:rFonts w:eastAsia="Times New Roman"/>
          <w:szCs w:val="20"/>
          <w:lang w:eastAsia="en-AU"/>
        </w:rPr>
        <w:t>nnabinol (THC) threshold</w:t>
      </w:r>
      <w:r w:rsidRPr="00E617CE">
        <w:rPr>
          <w:rFonts w:eastAsia="Times New Roman"/>
          <w:szCs w:val="20"/>
          <w:lang w:eastAsia="en-AU"/>
        </w:rPr>
        <w:t>.</w:t>
      </w:r>
    </w:p>
    <w:p w:rsidR="00543A54" w:rsidRPr="00E617CE" w:rsidRDefault="00543A54" w:rsidP="00947C51">
      <w:pPr>
        <w:tabs>
          <w:tab w:val="left" w:pos="567"/>
          <w:tab w:val="left" w:pos="1134"/>
          <w:tab w:val="left" w:pos="1701"/>
        </w:tabs>
        <w:spacing w:before="120" w:after="0" w:line="240" w:lineRule="auto"/>
        <w:rPr>
          <w:rFonts w:eastAsia="Times New Roman"/>
          <w:szCs w:val="20"/>
          <w:lang w:eastAsia="en-AU"/>
        </w:rPr>
      </w:pPr>
      <w:r>
        <w:rPr>
          <w:rFonts w:eastAsia="Times New Roman"/>
          <w:szCs w:val="20"/>
          <w:lang w:eastAsia="en-AU"/>
        </w:rPr>
        <w:t>Seed for sowing in Western Australia should be from crops tested as having THC content of up to 0.5%.</w:t>
      </w:r>
    </w:p>
    <w:p w:rsidR="00E617CE" w:rsidRPr="00F0374E" w:rsidRDefault="00E617CE" w:rsidP="00F0374E">
      <w:pPr>
        <w:tabs>
          <w:tab w:val="left" w:pos="567"/>
          <w:tab w:val="left" w:pos="1134"/>
          <w:tab w:val="left" w:pos="1701"/>
        </w:tabs>
        <w:spacing w:before="240" w:after="0" w:line="240" w:lineRule="auto"/>
        <w:outlineLvl w:val="1"/>
        <w:rPr>
          <w:rFonts w:eastAsia="Times New Roman" w:cs="Arial"/>
          <w:b/>
          <w:bCs/>
          <w:sz w:val="24"/>
          <w:szCs w:val="24"/>
          <w:lang w:eastAsia="en-AU"/>
        </w:rPr>
      </w:pPr>
      <w:bookmarkStart w:id="8" w:name="_Toc526748770"/>
      <w:r w:rsidRPr="00F0374E">
        <w:rPr>
          <w:rFonts w:eastAsia="Times New Roman" w:cs="Arial"/>
          <w:b/>
          <w:bCs/>
          <w:sz w:val="24"/>
          <w:szCs w:val="24"/>
          <w:lang w:eastAsia="en-AU"/>
        </w:rPr>
        <w:t>Maintenance of seed stock records</w:t>
      </w:r>
      <w:bookmarkEnd w:id="8"/>
      <w:r w:rsidRPr="00F0374E">
        <w:rPr>
          <w:rFonts w:eastAsia="Times New Roman" w:cs="Arial"/>
          <w:b/>
          <w:bCs/>
          <w:sz w:val="24"/>
          <w:szCs w:val="24"/>
          <w:lang w:eastAsia="en-AU"/>
        </w:rPr>
        <w:t xml:space="preserve"> </w:t>
      </w:r>
    </w:p>
    <w:p w:rsidR="00E617CE" w:rsidRPr="00E617CE" w:rsidRDefault="00E617CE" w:rsidP="00F0374E">
      <w:pPr>
        <w:spacing w:before="120" w:after="0" w:line="240" w:lineRule="auto"/>
        <w:rPr>
          <w:rFonts w:eastAsia="Times New Roman"/>
          <w:szCs w:val="20"/>
          <w:lang w:eastAsia="en-AU"/>
        </w:rPr>
      </w:pPr>
      <w:r w:rsidRPr="00E617CE">
        <w:rPr>
          <w:rFonts w:eastAsia="Times New Roman"/>
          <w:szCs w:val="20"/>
          <w:lang w:eastAsia="en-AU"/>
        </w:rPr>
        <w:t xml:space="preserve">Licensees are obliged to keep accurate records of seed stocks. This record should be made available on request to an officer Authorised under the Act. </w:t>
      </w:r>
    </w:p>
    <w:p w:rsidR="00E617CE" w:rsidRDefault="00E617CE" w:rsidP="00F0374E">
      <w:pPr>
        <w:tabs>
          <w:tab w:val="left" w:pos="567"/>
          <w:tab w:val="left" w:pos="1134"/>
          <w:tab w:val="left" w:pos="1701"/>
        </w:tabs>
        <w:spacing w:before="120" w:after="0" w:line="240" w:lineRule="auto"/>
        <w:rPr>
          <w:rFonts w:eastAsia="Times New Roman"/>
          <w:szCs w:val="20"/>
          <w:lang w:eastAsia="en-AU"/>
        </w:rPr>
      </w:pPr>
      <w:r w:rsidRPr="00E617CE">
        <w:rPr>
          <w:rFonts w:eastAsia="Times New Roman"/>
          <w:szCs w:val="20"/>
          <w:lang w:eastAsia="en-AU"/>
        </w:rPr>
        <w:t xml:space="preserve">The record should accurately reflect all seed in stock and include details of any seed imported or purchased locally, seed used for sowing or other purposes, seed harvested and seed retained in stock. </w:t>
      </w:r>
    </w:p>
    <w:p w:rsidR="00543A54" w:rsidRPr="00E617CE" w:rsidRDefault="00543A54" w:rsidP="00F0374E">
      <w:pPr>
        <w:tabs>
          <w:tab w:val="left" w:pos="567"/>
          <w:tab w:val="left" w:pos="1134"/>
          <w:tab w:val="left" w:pos="1701"/>
        </w:tabs>
        <w:spacing w:before="120" w:after="0" w:line="240" w:lineRule="auto"/>
        <w:rPr>
          <w:rFonts w:eastAsia="Times New Roman"/>
          <w:szCs w:val="20"/>
          <w:lang w:eastAsia="en-AU"/>
        </w:rPr>
      </w:pPr>
      <w:r>
        <w:rPr>
          <w:rFonts w:eastAsia="Times New Roman"/>
          <w:szCs w:val="20"/>
          <w:lang w:eastAsia="en-AU"/>
        </w:rPr>
        <w:t>A template for recording seed records is available to licensees on request.</w:t>
      </w:r>
    </w:p>
    <w:p w:rsidR="009A6223" w:rsidRDefault="009A6223">
      <w:pPr>
        <w:spacing w:after="0" w:line="240" w:lineRule="auto"/>
        <w:rPr>
          <w:rFonts w:eastAsia="Times New Roman" w:cs="Arial"/>
          <w:b/>
          <w:sz w:val="24"/>
          <w:szCs w:val="24"/>
          <w:lang w:eastAsia="en-AU"/>
        </w:rPr>
      </w:pPr>
      <w:r>
        <w:rPr>
          <w:rFonts w:eastAsia="Times New Roman" w:cs="Arial"/>
          <w:b/>
          <w:sz w:val="24"/>
          <w:szCs w:val="24"/>
          <w:lang w:eastAsia="en-AU"/>
        </w:rPr>
        <w:br w:type="page"/>
      </w:r>
    </w:p>
    <w:p w:rsidR="00E617CE" w:rsidRPr="00F0374E" w:rsidRDefault="00E617CE" w:rsidP="00F0374E">
      <w:pPr>
        <w:tabs>
          <w:tab w:val="left" w:pos="567"/>
          <w:tab w:val="left" w:pos="1134"/>
          <w:tab w:val="left" w:pos="1701"/>
        </w:tabs>
        <w:spacing w:before="240" w:after="0" w:line="240" w:lineRule="auto"/>
        <w:outlineLvl w:val="1"/>
        <w:rPr>
          <w:rFonts w:ascii="Trebuchet MS" w:eastAsia="Times New Roman" w:hAnsi="Trebuchet MS"/>
          <w:b/>
          <w:bCs/>
          <w:sz w:val="24"/>
          <w:szCs w:val="24"/>
          <w:lang w:eastAsia="en-AU"/>
        </w:rPr>
      </w:pPr>
      <w:bookmarkStart w:id="9" w:name="_Toc526748771"/>
      <w:r w:rsidRPr="00F0374E">
        <w:rPr>
          <w:rFonts w:eastAsia="Times New Roman" w:cs="Arial"/>
          <w:b/>
          <w:sz w:val="24"/>
          <w:szCs w:val="24"/>
          <w:lang w:eastAsia="en-AU"/>
        </w:rPr>
        <w:lastRenderedPageBreak/>
        <w:t>Importation</w:t>
      </w:r>
      <w:r w:rsidRPr="00F0374E">
        <w:rPr>
          <w:rFonts w:ascii="Trebuchet MS" w:eastAsia="Times New Roman" w:hAnsi="Trebuchet MS"/>
          <w:b/>
          <w:sz w:val="24"/>
          <w:szCs w:val="24"/>
          <w:lang w:eastAsia="en-AU"/>
        </w:rPr>
        <w:t xml:space="preserve"> of se</w:t>
      </w:r>
      <w:r w:rsidRPr="00F0374E">
        <w:rPr>
          <w:rFonts w:ascii="Trebuchet MS" w:eastAsia="Times New Roman" w:hAnsi="Trebuchet MS"/>
          <w:b/>
          <w:bCs/>
          <w:sz w:val="24"/>
          <w:szCs w:val="24"/>
          <w:lang w:eastAsia="en-AU"/>
        </w:rPr>
        <w:t>ed</w:t>
      </w:r>
      <w:bookmarkEnd w:id="9"/>
    </w:p>
    <w:p w:rsidR="009A6223" w:rsidRDefault="00E617CE" w:rsidP="009A6223">
      <w:pPr>
        <w:tabs>
          <w:tab w:val="left" w:pos="567"/>
          <w:tab w:val="left" w:pos="1134"/>
          <w:tab w:val="left" w:pos="1701"/>
        </w:tabs>
        <w:spacing w:before="120" w:after="0" w:line="240" w:lineRule="auto"/>
        <w:rPr>
          <w:rStyle w:val="Hyperlink"/>
          <w:rFonts w:eastAsia="Times New Roman"/>
          <w:lang w:eastAsia="en-AU"/>
        </w:rPr>
      </w:pPr>
      <w:r w:rsidRPr="00E617CE">
        <w:rPr>
          <w:rFonts w:eastAsia="Times New Roman"/>
          <w:szCs w:val="20"/>
          <w:lang w:eastAsia="en-AU"/>
        </w:rPr>
        <w:t xml:space="preserve">Licensees are responsible for arranging the importation of seed into Australia or Western Australia and should thoroughly investigate import requirements. </w:t>
      </w:r>
      <w:r w:rsidR="009A6223">
        <w:rPr>
          <w:rFonts w:eastAsia="Times New Roman"/>
          <w:szCs w:val="20"/>
          <w:lang w:eastAsia="en-AU"/>
        </w:rPr>
        <w:t>More information relating to suitable seed sourcing and importing seed can be sourced in the ‘</w:t>
      </w:r>
      <w:r w:rsidR="009A6223" w:rsidRPr="009A6223">
        <w:rPr>
          <w:rFonts w:eastAsia="Times New Roman"/>
          <w:szCs w:val="20"/>
          <w:lang w:eastAsia="en-AU"/>
        </w:rPr>
        <w:t>Guidelines to assist importation of industrial hemp seed into Western Australia</w:t>
      </w:r>
      <w:r w:rsidR="009A6223">
        <w:rPr>
          <w:rFonts w:eastAsia="Times New Roman"/>
          <w:szCs w:val="20"/>
          <w:lang w:eastAsia="en-AU"/>
        </w:rPr>
        <w:t xml:space="preserve">’ document found on our website </w:t>
      </w:r>
      <w:hyperlink r:id="rId10" w:history="1">
        <w:r w:rsidR="009A6223" w:rsidRPr="00DF3E6A">
          <w:rPr>
            <w:rStyle w:val="Hyperlink"/>
            <w:rFonts w:eastAsia="Times New Roman"/>
            <w:lang w:eastAsia="en-AU"/>
          </w:rPr>
          <w:t>www.agric.wa.gov.au/industrial-hemp</w:t>
        </w:r>
      </w:hyperlink>
    </w:p>
    <w:p w:rsidR="00E617CE" w:rsidRPr="00F0374E" w:rsidRDefault="00257987" w:rsidP="009A6223">
      <w:pPr>
        <w:tabs>
          <w:tab w:val="left" w:pos="567"/>
          <w:tab w:val="left" w:pos="1134"/>
          <w:tab w:val="left" w:pos="1701"/>
        </w:tabs>
        <w:spacing w:before="120" w:after="0" w:line="240" w:lineRule="auto"/>
        <w:rPr>
          <w:rFonts w:eastAsia="Times New Roman" w:cs="Arial"/>
          <w:color w:val="000000"/>
          <w:sz w:val="26"/>
          <w:szCs w:val="26"/>
          <w:lang w:eastAsia="en-AU"/>
        </w:rPr>
      </w:pPr>
      <w:r w:rsidRPr="00F0374E">
        <w:rPr>
          <w:rFonts w:eastAsia="Times New Roman" w:cs="Arial"/>
          <w:b/>
          <w:sz w:val="26"/>
          <w:szCs w:val="26"/>
          <w:lang w:eastAsia="en-AU"/>
        </w:rPr>
        <w:t>D.</w:t>
      </w:r>
      <w:r w:rsidRPr="00F0374E">
        <w:rPr>
          <w:rFonts w:eastAsia="Times New Roman" w:cs="Arial"/>
          <w:b/>
          <w:sz w:val="26"/>
          <w:szCs w:val="26"/>
          <w:lang w:eastAsia="en-AU"/>
        </w:rPr>
        <w:tab/>
        <w:t>Notification of</w:t>
      </w:r>
      <w:r w:rsidR="00AD790A">
        <w:rPr>
          <w:rFonts w:eastAsia="Times New Roman" w:cs="Arial"/>
          <w:b/>
          <w:sz w:val="26"/>
          <w:szCs w:val="26"/>
          <w:lang w:eastAsia="en-AU"/>
        </w:rPr>
        <w:t xml:space="preserve"> sowing and inspection/testing </w:t>
      </w:r>
      <w:r w:rsidRPr="00F0374E">
        <w:rPr>
          <w:rFonts w:eastAsia="Times New Roman" w:cs="Arial"/>
          <w:b/>
          <w:sz w:val="26"/>
          <w:szCs w:val="26"/>
          <w:lang w:eastAsia="en-AU"/>
        </w:rPr>
        <w:t>requirements</w:t>
      </w:r>
    </w:p>
    <w:p w:rsidR="00E617CE" w:rsidRPr="00E617CE" w:rsidRDefault="00E617CE" w:rsidP="00C54DB5">
      <w:pPr>
        <w:tabs>
          <w:tab w:val="left" w:pos="567"/>
          <w:tab w:val="left" w:pos="1134"/>
          <w:tab w:val="left" w:pos="1701"/>
        </w:tabs>
        <w:spacing w:before="120" w:after="0" w:line="240" w:lineRule="auto"/>
        <w:rPr>
          <w:rFonts w:eastAsia="Times New Roman"/>
          <w:szCs w:val="20"/>
          <w:lang w:eastAsia="en-AU"/>
        </w:rPr>
      </w:pPr>
      <w:bookmarkStart w:id="10" w:name="Notification_inspection"/>
      <w:bookmarkEnd w:id="10"/>
      <w:r w:rsidRPr="00E617CE">
        <w:rPr>
          <w:rFonts w:eastAsia="Times New Roman"/>
          <w:szCs w:val="20"/>
          <w:lang w:eastAsia="en-AU"/>
        </w:rPr>
        <w:t xml:space="preserve">All crops of industrial hemp grown in Western Australia are required to be inspected by an officer </w:t>
      </w:r>
      <w:r w:rsidR="00543A54">
        <w:rPr>
          <w:rFonts w:eastAsia="Times New Roman"/>
          <w:szCs w:val="20"/>
          <w:lang w:eastAsia="en-AU"/>
        </w:rPr>
        <w:t>of the Department of Primary Industries and Regional Develpoment</w:t>
      </w:r>
      <w:r w:rsidRPr="00E617CE">
        <w:rPr>
          <w:rFonts w:eastAsia="Times New Roman"/>
          <w:szCs w:val="20"/>
          <w:lang w:eastAsia="en-AU"/>
        </w:rPr>
        <w:t xml:space="preserve">.  </w:t>
      </w:r>
    </w:p>
    <w:p w:rsidR="00E617CE" w:rsidRPr="00E617CE" w:rsidRDefault="00E617CE" w:rsidP="00C54DB5">
      <w:pPr>
        <w:tabs>
          <w:tab w:val="left" w:pos="567"/>
          <w:tab w:val="left" w:pos="1134"/>
          <w:tab w:val="left" w:pos="1701"/>
        </w:tabs>
        <w:spacing w:before="120" w:after="0" w:line="240" w:lineRule="auto"/>
        <w:rPr>
          <w:rFonts w:eastAsia="Times New Roman"/>
          <w:szCs w:val="20"/>
          <w:lang w:eastAsia="en-AU"/>
        </w:rPr>
      </w:pPr>
      <w:r w:rsidRPr="00E617CE">
        <w:rPr>
          <w:rFonts w:eastAsia="Times New Roman"/>
          <w:szCs w:val="20"/>
          <w:lang w:eastAsia="en-AU"/>
        </w:rPr>
        <w:t>A ‘Notification of sowing of industrial hemp’ form</w:t>
      </w:r>
      <w:r w:rsidR="00C54DB5">
        <w:rPr>
          <w:rFonts w:eastAsia="Times New Roman"/>
          <w:szCs w:val="20"/>
          <w:lang w:eastAsia="en-AU"/>
        </w:rPr>
        <w:t xml:space="preserve"> (Form 601)</w:t>
      </w:r>
      <w:r w:rsidRPr="00E617CE">
        <w:rPr>
          <w:rFonts w:eastAsia="Times New Roman"/>
          <w:szCs w:val="20"/>
          <w:lang w:eastAsia="en-AU"/>
        </w:rPr>
        <w:t xml:space="preserve"> is required to be submitted for each crop sown. This form will detail all aspects of the crop sown including property details, variety, seed source used, date sown and purpose of the crop. The notification should be lodged within </w:t>
      </w:r>
      <w:r w:rsidR="00B94921">
        <w:rPr>
          <w:rFonts w:eastAsia="Times New Roman"/>
          <w:szCs w:val="20"/>
          <w:lang w:eastAsia="en-AU"/>
        </w:rPr>
        <w:t>one</w:t>
      </w:r>
      <w:r w:rsidR="00B94921" w:rsidRPr="00E617CE">
        <w:rPr>
          <w:rFonts w:eastAsia="Times New Roman"/>
          <w:szCs w:val="20"/>
          <w:lang w:eastAsia="en-AU"/>
        </w:rPr>
        <w:t xml:space="preserve"> </w:t>
      </w:r>
      <w:r w:rsidRPr="00E617CE">
        <w:rPr>
          <w:rFonts w:eastAsia="Times New Roman"/>
          <w:szCs w:val="20"/>
          <w:lang w:eastAsia="en-AU"/>
        </w:rPr>
        <w:t xml:space="preserve">week of sowing and should be accompanied with a map showing the exact location of the planting relevant to the property. </w:t>
      </w:r>
    </w:p>
    <w:p w:rsidR="002C21F7" w:rsidRPr="00660819" w:rsidRDefault="00E617CE" w:rsidP="00660819">
      <w:pPr>
        <w:tabs>
          <w:tab w:val="left" w:pos="567"/>
          <w:tab w:val="left" w:pos="1134"/>
          <w:tab w:val="left" w:pos="1701"/>
        </w:tabs>
        <w:spacing w:before="120" w:after="0" w:line="240" w:lineRule="auto"/>
        <w:rPr>
          <w:rFonts w:eastAsia="Times New Roman"/>
          <w:lang w:eastAsia="en-AU"/>
        </w:rPr>
      </w:pPr>
      <w:r w:rsidRPr="00E617CE">
        <w:rPr>
          <w:rFonts w:eastAsia="Times New Roman"/>
          <w:szCs w:val="20"/>
          <w:lang w:eastAsia="en-AU"/>
        </w:rPr>
        <w:t xml:space="preserve">An inspector will conduct an inspection and collect samples of the crop, or employ other means to </w:t>
      </w:r>
      <w:r w:rsidRPr="00E617CE">
        <w:rPr>
          <w:rFonts w:eastAsia="Times New Roman"/>
          <w:lang w:eastAsia="en-AU"/>
        </w:rPr>
        <w:t xml:space="preserve">determine the THC level as determined appropriate by the Registrar. Usually one sample will be collected for each crop sown except where multiple crops of the same variety and seed source are sown on the same property and these sowings are sufficiently similar. </w:t>
      </w:r>
    </w:p>
    <w:p w:rsidR="006C6A51" w:rsidRDefault="00E617CE" w:rsidP="002C21F7">
      <w:pPr>
        <w:tabs>
          <w:tab w:val="left" w:pos="567"/>
          <w:tab w:val="left" w:pos="1134"/>
          <w:tab w:val="left" w:pos="1701"/>
        </w:tabs>
        <w:spacing w:before="240" w:after="0" w:line="240" w:lineRule="auto"/>
        <w:outlineLvl w:val="1"/>
        <w:rPr>
          <w:rFonts w:eastAsia="Times New Roman" w:cs="Arial"/>
          <w:lang w:eastAsia="en-AU"/>
        </w:rPr>
      </w:pPr>
      <w:bookmarkStart w:id="11" w:name="_Toc526748772"/>
      <w:r w:rsidRPr="006C6A51">
        <w:rPr>
          <w:rFonts w:eastAsia="Times New Roman" w:cs="Arial"/>
          <w:b/>
          <w:bCs/>
          <w:sz w:val="24"/>
          <w:szCs w:val="24"/>
          <w:lang w:eastAsia="en-AU"/>
        </w:rPr>
        <w:t>Research trials and breeding programs</w:t>
      </w:r>
      <w:bookmarkEnd w:id="11"/>
      <w:r w:rsidRPr="00E617CE">
        <w:rPr>
          <w:rFonts w:eastAsia="Times New Roman" w:cs="Arial"/>
          <w:lang w:eastAsia="en-AU"/>
        </w:rPr>
        <w:t> </w:t>
      </w:r>
    </w:p>
    <w:p w:rsidR="00E617CE" w:rsidRPr="006C6A51" w:rsidRDefault="006C6A51" w:rsidP="006C6A51">
      <w:pPr>
        <w:tabs>
          <w:tab w:val="left" w:pos="567"/>
          <w:tab w:val="left" w:pos="1134"/>
          <w:tab w:val="left" w:pos="1701"/>
        </w:tabs>
        <w:spacing w:before="120" w:after="0" w:line="240" w:lineRule="auto"/>
        <w:rPr>
          <w:rFonts w:eastAsia="Times New Roman"/>
          <w:lang w:eastAsia="en-AU"/>
        </w:rPr>
      </w:pPr>
      <w:r w:rsidRPr="006C6A51">
        <w:rPr>
          <w:rFonts w:eastAsia="Times New Roman"/>
          <w:lang w:eastAsia="en-AU"/>
        </w:rPr>
        <w:t xml:space="preserve">Research trials and breeding programs </w:t>
      </w:r>
      <w:r w:rsidR="00E617CE" w:rsidRPr="006C6A51">
        <w:rPr>
          <w:rFonts w:eastAsia="Times New Roman"/>
          <w:lang w:eastAsia="en-AU"/>
        </w:rPr>
        <w:t>with multiple treatments will still need to be inspected and tested but costs may be reduced through the use of composite sampling where appropriate. Contact the Registrar to discuss sampling regimes and indicative costs.</w:t>
      </w:r>
      <w:r w:rsidR="00E617CE" w:rsidRPr="00E617CE">
        <w:rPr>
          <w:rFonts w:eastAsia="Times New Roman"/>
          <w:lang w:eastAsia="en-AU"/>
        </w:rPr>
        <w:t xml:space="preserve"> </w:t>
      </w:r>
    </w:p>
    <w:p w:rsidR="00E617CE" w:rsidRPr="00E617CE" w:rsidRDefault="00E617CE" w:rsidP="00AD790A">
      <w:pPr>
        <w:tabs>
          <w:tab w:val="left" w:pos="567"/>
          <w:tab w:val="left" w:pos="1134"/>
          <w:tab w:val="left" w:pos="1701"/>
        </w:tabs>
        <w:spacing w:before="120" w:after="0" w:line="240" w:lineRule="auto"/>
        <w:rPr>
          <w:rFonts w:eastAsia="Times New Roman"/>
          <w:lang w:eastAsia="en-AU"/>
        </w:rPr>
      </w:pPr>
      <w:r w:rsidRPr="00E617CE">
        <w:rPr>
          <w:rFonts w:eastAsia="Times New Roman"/>
          <w:lang w:eastAsia="en-AU"/>
        </w:rPr>
        <w:t xml:space="preserve">Other conditions of </w:t>
      </w:r>
      <w:r w:rsidR="00B94921">
        <w:rPr>
          <w:rFonts w:eastAsia="Times New Roman"/>
          <w:lang w:eastAsia="en-AU"/>
        </w:rPr>
        <w:t xml:space="preserve">the </w:t>
      </w:r>
      <w:r w:rsidRPr="00E617CE">
        <w:rPr>
          <w:rFonts w:eastAsia="Times New Roman"/>
          <w:lang w:eastAsia="en-AU"/>
        </w:rPr>
        <w:t>licence will also be checked at inspection including signage</w:t>
      </w:r>
      <w:r w:rsidR="00AD790A">
        <w:rPr>
          <w:rFonts w:eastAsia="Times New Roman"/>
          <w:lang w:eastAsia="en-AU"/>
        </w:rPr>
        <w:t>, fencing</w:t>
      </w:r>
      <w:r w:rsidR="00543A54">
        <w:rPr>
          <w:rFonts w:eastAsia="Times New Roman"/>
          <w:lang w:eastAsia="en-AU"/>
        </w:rPr>
        <w:t>,</w:t>
      </w:r>
      <w:r w:rsidRPr="00E617CE">
        <w:rPr>
          <w:rFonts w:eastAsia="Times New Roman"/>
          <w:lang w:eastAsia="en-AU"/>
        </w:rPr>
        <w:t xml:space="preserve"> visitor register</w:t>
      </w:r>
      <w:r w:rsidR="00543A54">
        <w:rPr>
          <w:rFonts w:eastAsia="Times New Roman"/>
          <w:lang w:eastAsia="en-AU"/>
        </w:rPr>
        <w:t>, seed records and storage</w:t>
      </w:r>
      <w:r w:rsidRPr="00E617CE">
        <w:rPr>
          <w:rFonts w:eastAsia="Times New Roman"/>
          <w:lang w:eastAsia="en-AU"/>
        </w:rPr>
        <w:t>.</w:t>
      </w:r>
    </w:p>
    <w:p w:rsidR="00E617CE" w:rsidRDefault="00E617CE" w:rsidP="00AD790A">
      <w:pPr>
        <w:tabs>
          <w:tab w:val="left" w:pos="567"/>
          <w:tab w:val="left" w:pos="1134"/>
          <w:tab w:val="left" w:pos="1701"/>
        </w:tabs>
        <w:spacing w:before="120" w:after="0" w:line="240" w:lineRule="auto"/>
        <w:rPr>
          <w:rFonts w:eastAsia="Times New Roman"/>
          <w:szCs w:val="20"/>
          <w:lang w:eastAsia="en-AU"/>
        </w:rPr>
      </w:pPr>
      <w:r w:rsidRPr="00E617CE">
        <w:rPr>
          <w:rFonts w:eastAsia="Times New Roman"/>
          <w:szCs w:val="20"/>
          <w:lang w:eastAsia="en-AU"/>
        </w:rPr>
        <w:t xml:space="preserve">All inspections will be charged on a fee for service basis. Additional inspections may be conducted at any time at the discretion of the Registrar. </w:t>
      </w:r>
    </w:p>
    <w:p w:rsidR="00257987" w:rsidRPr="00F0374E" w:rsidRDefault="00257987" w:rsidP="0034337B">
      <w:pPr>
        <w:tabs>
          <w:tab w:val="left" w:pos="567"/>
          <w:tab w:val="left" w:pos="1134"/>
          <w:tab w:val="left" w:pos="1701"/>
        </w:tabs>
        <w:spacing w:before="240" w:after="0" w:line="240" w:lineRule="auto"/>
        <w:outlineLvl w:val="1"/>
        <w:rPr>
          <w:rFonts w:eastAsia="Times New Roman" w:cs="Arial"/>
          <w:sz w:val="26"/>
          <w:szCs w:val="26"/>
          <w:lang w:eastAsia="en-AU"/>
        </w:rPr>
      </w:pPr>
      <w:bookmarkStart w:id="12" w:name="_Toc526748773"/>
      <w:r w:rsidRPr="00F0374E">
        <w:rPr>
          <w:rFonts w:eastAsia="Times New Roman" w:cs="Arial"/>
          <w:b/>
          <w:sz w:val="26"/>
          <w:szCs w:val="26"/>
          <w:lang w:eastAsia="en-AU"/>
        </w:rPr>
        <w:t>E.</w:t>
      </w:r>
      <w:r w:rsidRPr="00F0374E">
        <w:rPr>
          <w:rFonts w:eastAsia="Times New Roman" w:cs="Arial"/>
          <w:b/>
          <w:sz w:val="26"/>
          <w:szCs w:val="26"/>
          <w:lang w:eastAsia="en-AU"/>
        </w:rPr>
        <w:tab/>
        <w:t>Harvest and processing</w:t>
      </w:r>
      <w:bookmarkEnd w:id="12"/>
      <w:r w:rsidRPr="00F0374E">
        <w:rPr>
          <w:rFonts w:eastAsia="Times New Roman" w:cs="Arial"/>
          <w:sz w:val="26"/>
          <w:szCs w:val="26"/>
          <w:lang w:eastAsia="en-AU"/>
        </w:rPr>
        <w:t xml:space="preserve"> </w:t>
      </w:r>
    </w:p>
    <w:p w:rsidR="00BA73D2" w:rsidRDefault="00BA73D2" w:rsidP="005227D0">
      <w:pPr>
        <w:tabs>
          <w:tab w:val="left" w:pos="567"/>
          <w:tab w:val="left" w:pos="1134"/>
          <w:tab w:val="left" w:pos="1701"/>
        </w:tabs>
        <w:spacing w:before="120" w:after="0" w:line="240" w:lineRule="auto"/>
        <w:rPr>
          <w:rFonts w:eastAsia="Times New Roman" w:cs="Arial"/>
          <w:lang w:eastAsia="en-AU"/>
        </w:rPr>
      </w:pPr>
      <w:r>
        <w:rPr>
          <w:rFonts w:eastAsia="Times New Roman" w:cs="Arial"/>
          <w:lang w:eastAsia="en-AU"/>
        </w:rPr>
        <w:t>L</w:t>
      </w:r>
      <w:r w:rsidRPr="007B7D55">
        <w:rPr>
          <w:rFonts w:eastAsia="Times New Roman" w:cs="Arial"/>
          <w:lang w:eastAsia="en-AU"/>
        </w:rPr>
        <w:t>icences</w:t>
      </w:r>
      <w:r>
        <w:rPr>
          <w:rFonts w:eastAsia="Times New Roman" w:cs="Arial"/>
          <w:lang w:eastAsia="en-AU"/>
        </w:rPr>
        <w:t xml:space="preserve"> may be </w:t>
      </w:r>
      <w:r w:rsidRPr="007B7D55">
        <w:rPr>
          <w:rFonts w:eastAsia="Times New Roman" w:cs="Arial"/>
          <w:lang w:eastAsia="en-AU"/>
        </w:rPr>
        <w:t>issued</w:t>
      </w:r>
      <w:r>
        <w:rPr>
          <w:rFonts w:eastAsia="Times New Roman" w:cs="Arial"/>
          <w:lang w:eastAsia="en-AU"/>
        </w:rPr>
        <w:t xml:space="preserve"> to include</w:t>
      </w:r>
      <w:r w:rsidR="00B73187">
        <w:rPr>
          <w:rFonts w:eastAsia="Times New Roman" w:cs="Arial"/>
          <w:lang w:eastAsia="en-AU"/>
        </w:rPr>
        <w:t xml:space="preserve"> cultivation,</w:t>
      </w:r>
      <w:r>
        <w:rPr>
          <w:rFonts w:eastAsia="Times New Roman" w:cs="Arial"/>
          <w:lang w:eastAsia="en-AU"/>
        </w:rPr>
        <w:t xml:space="preserve"> harvesting and / or processing of industrial hemp. </w:t>
      </w:r>
    </w:p>
    <w:p w:rsidR="00B73187" w:rsidRDefault="00BA73D2" w:rsidP="005227D0">
      <w:pPr>
        <w:tabs>
          <w:tab w:val="left" w:pos="567"/>
          <w:tab w:val="left" w:pos="1134"/>
          <w:tab w:val="left" w:pos="1701"/>
        </w:tabs>
        <w:spacing w:before="120" w:after="0" w:line="240" w:lineRule="auto"/>
        <w:rPr>
          <w:rFonts w:eastAsia="Times New Roman" w:cs="Arial"/>
          <w:lang w:eastAsia="en-AU"/>
        </w:rPr>
      </w:pPr>
      <w:r>
        <w:rPr>
          <w:rFonts w:eastAsia="Times New Roman" w:cs="Arial"/>
          <w:lang w:eastAsia="en-AU"/>
        </w:rPr>
        <w:t xml:space="preserve">Applicants must clearly outline in the application document, the activities for which a licence is being sought. </w:t>
      </w:r>
    </w:p>
    <w:p w:rsidR="00BA73D2" w:rsidRDefault="00BA73D2" w:rsidP="005227D0">
      <w:pPr>
        <w:tabs>
          <w:tab w:val="left" w:pos="567"/>
          <w:tab w:val="left" w:pos="1134"/>
          <w:tab w:val="left" w:pos="1701"/>
        </w:tabs>
        <w:spacing w:before="120" w:after="0" w:line="240" w:lineRule="auto"/>
        <w:rPr>
          <w:rFonts w:eastAsia="Times New Roman" w:cs="Arial"/>
          <w:lang w:eastAsia="en-AU"/>
        </w:rPr>
      </w:pPr>
      <w:r>
        <w:rPr>
          <w:rFonts w:eastAsia="Times New Roman" w:cs="Arial"/>
          <w:lang w:eastAsia="en-AU"/>
        </w:rPr>
        <w:t>If a license for processing is required, details of the processes to be undertaken and the products to be produced must be explained in</w:t>
      </w:r>
      <w:r w:rsidR="00AD790A">
        <w:rPr>
          <w:rFonts w:eastAsia="Times New Roman" w:cs="Arial"/>
          <w:lang w:eastAsia="en-AU"/>
        </w:rPr>
        <w:t xml:space="preserve"> detail in</w:t>
      </w:r>
      <w:r>
        <w:rPr>
          <w:rFonts w:eastAsia="Times New Roman" w:cs="Arial"/>
          <w:lang w:eastAsia="en-AU"/>
        </w:rPr>
        <w:t xml:space="preserve"> the application. </w:t>
      </w:r>
    </w:p>
    <w:p w:rsidR="00D72875" w:rsidRDefault="00BA73D2" w:rsidP="005227D0">
      <w:pPr>
        <w:tabs>
          <w:tab w:val="left" w:pos="567"/>
          <w:tab w:val="left" w:pos="1134"/>
          <w:tab w:val="left" w:pos="1701"/>
        </w:tabs>
        <w:spacing w:before="120" w:after="0" w:line="240" w:lineRule="auto"/>
        <w:rPr>
          <w:rFonts w:eastAsia="Times New Roman"/>
          <w:szCs w:val="20"/>
          <w:lang w:eastAsia="en-AU"/>
        </w:rPr>
      </w:pPr>
      <w:r w:rsidRPr="00E617CE">
        <w:rPr>
          <w:rFonts w:eastAsia="Times New Roman"/>
          <w:szCs w:val="20"/>
          <w:lang w:eastAsia="en-AU"/>
        </w:rPr>
        <w:t>Licensees are o</w:t>
      </w:r>
      <w:r>
        <w:rPr>
          <w:rFonts w:eastAsia="Times New Roman"/>
          <w:szCs w:val="20"/>
          <w:lang w:eastAsia="en-AU"/>
        </w:rPr>
        <w:t>bliged to keep accurate harvest records and provide these to the Registrar within one week of harvest</w:t>
      </w:r>
      <w:r w:rsidRPr="00E617CE">
        <w:rPr>
          <w:rFonts w:eastAsia="Times New Roman"/>
          <w:szCs w:val="20"/>
          <w:lang w:eastAsia="en-AU"/>
        </w:rPr>
        <w:t xml:space="preserve">. The record should accurately reflect all </w:t>
      </w:r>
      <w:r>
        <w:rPr>
          <w:rFonts w:eastAsia="Times New Roman"/>
          <w:szCs w:val="20"/>
          <w:lang w:eastAsia="en-AU"/>
        </w:rPr>
        <w:t xml:space="preserve">harvest portions from each crop including seed, stem and any other by product harvested. </w:t>
      </w:r>
    </w:p>
    <w:p w:rsidR="00952C44" w:rsidRDefault="00952C44" w:rsidP="005227D0">
      <w:pPr>
        <w:tabs>
          <w:tab w:val="left" w:pos="567"/>
          <w:tab w:val="left" w:pos="1134"/>
          <w:tab w:val="left" w:pos="1701"/>
        </w:tabs>
        <w:spacing w:before="120" w:after="0" w:line="240" w:lineRule="auto"/>
        <w:rPr>
          <w:rFonts w:eastAsia="Times New Roman"/>
          <w:szCs w:val="20"/>
          <w:lang w:eastAsia="en-AU"/>
        </w:rPr>
      </w:pPr>
      <w:r>
        <w:rPr>
          <w:rFonts w:eastAsia="Times New Roman"/>
          <w:szCs w:val="20"/>
          <w:lang w:eastAsia="en-AU"/>
        </w:rPr>
        <w:t xml:space="preserve">Products extracted from leaves and flowers are not </w:t>
      </w:r>
      <w:r w:rsidR="001472F8">
        <w:rPr>
          <w:rFonts w:eastAsia="Times New Roman"/>
          <w:szCs w:val="20"/>
          <w:lang w:eastAsia="en-AU"/>
        </w:rPr>
        <w:t>able to be produced under an industrial hemp licence</w:t>
      </w:r>
      <w:r>
        <w:rPr>
          <w:rFonts w:eastAsia="Times New Roman"/>
          <w:szCs w:val="20"/>
          <w:lang w:eastAsia="en-AU"/>
        </w:rPr>
        <w:t xml:space="preserve">. </w:t>
      </w:r>
    </w:p>
    <w:p w:rsidR="005227D0" w:rsidRDefault="005227D0" w:rsidP="005227D0">
      <w:pPr>
        <w:tabs>
          <w:tab w:val="left" w:pos="567"/>
          <w:tab w:val="left" w:pos="1134"/>
          <w:tab w:val="left" w:pos="1701"/>
        </w:tabs>
        <w:spacing w:before="120" w:after="0" w:line="240" w:lineRule="auto"/>
        <w:rPr>
          <w:rFonts w:eastAsia="Times New Roman"/>
          <w:szCs w:val="20"/>
          <w:lang w:eastAsia="en-AU"/>
        </w:rPr>
      </w:pPr>
      <w:r>
        <w:rPr>
          <w:rFonts w:eastAsia="Times New Roman"/>
          <w:szCs w:val="20"/>
          <w:lang w:eastAsia="en-AU"/>
        </w:rPr>
        <w:t>Licensees involved in processing industrial hemp must keep a record of plant material in stock (including origin) and a record of processing and any waste disposal.</w:t>
      </w:r>
    </w:p>
    <w:p w:rsidR="005227D0" w:rsidRDefault="005227D0" w:rsidP="005227D0">
      <w:pPr>
        <w:tabs>
          <w:tab w:val="left" w:pos="567"/>
          <w:tab w:val="left" w:pos="1134"/>
          <w:tab w:val="left" w:pos="1701"/>
        </w:tabs>
        <w:spacing w:before="120" w:after="0" w:line="240" w:lineRule="auto"/>
        <w:rPr>
          <w:rFonts w:eastAsia="Times New Roman"/>
          <w:szCs w:val="20"/>
          <w:lang w:eastAsia="en-AU"/>
        </w:rPr>
      </w:pPr>
      <w:r>
        <w:rPr>
          <w:rFonts w:eastAsia="Times New Roman"/>
          <w:szCs w:val="20"/>
          <w:lang w:eastAsia="en-AU"/>
        </w:rPr>
        <w:t>The</w:t>
      </w:r>
      <w:r w:rsidRPr="00E617CE">
        <w:rPr>
          <w:rFonts w:eastAsia="Times New Roman"/>
          <w:szCs w:val="20"/>
          <w:lang w:eastAsia="en-AU"/>
        </w:rPr>
        <w:t>s</w:t>
      </w:r>
      <w:r>
        <w:rPr>
          <w:rFonts w:eastAsia="Times New Roman"/>
          <w:szCs w:val="20"/>
          <w:lang w:eastAsia="en-AU"/>
        </w:rPr>
        <w:t>e</w:t>
      </w:r>
      <w:r w:rsidRPr="00E617CE">
        <w:rPr>
          <w:rFonts w:eastAsia="Times New Roman"/>
          <w:szCs w:val="20"/>
          <w:lang w:eastAsia="en-AU"/>
        </w:rPr>
        <w:t xml:space="preserve"> record</w:t>
      </w:r>
      <w:r>
        <w:rPr>
          <w:rFonts w:eastAsia="Times New Roman"/>
          <w:szCs w:val="20"/>
          <w:lang w:eastAsia="en-AU"/>
        </w:rPr>
        <w:t xml:space="preserve">s must </w:t>
      </w:r>
      <w:r w:rsidRPr="00E617CE">
        <w:rPr>
          <w:rFonts w:eastAsia="Times New Roman"/>
          <w:szCs w:val="20"/>
          <w:lang w:eastAsia="en-AU"/>
        </w:rPr>
        <w:t xml:space="preserve">be made available on request to an officer Authorised under the Act. </w:t>
      </w:r>
    </w:p>
    <w:p w:rsidR="00952C44" w:rsidRDefault="00952C44" w:rsidP="005227D0">
      <w:pPr>
        <w:spacing w:before="120" w:after="0"/>
        <w:rPr>
          <w:rFonts w:cs="Arial"/>
        </w:rPr>
      </w:pPr>
      <w:r>
        <w:rPr>
          <w:rFonts w:cs="Arial"/>
        </w:rPr>
        <w:t xml:space="preserve">Processing industrial hemp for medicinal use is not permitted under this Licence. Further information or enquiries regarding medicinal cannabis should be directed to the Office of Drug Control </w:t>
      </w:r>
      <w:hyperlink r:id="rId11" w:history="1">
        <w:r w:rsidR="00B71C02">
          <w:rPr>
            <w:rStyle w:val="Hyperlink"/>
            <w:rFonts w:cs="Arial"/>
          </w:rPr>
          <w:t>www.odc.gov.au/medicinal-cannabis</w:t>
        </w:r>
      </w:hyperlink>
      <w:r>
        <w:rPr>
          <w:rFonts w:cs="Arial"/>
        </w:rPr>
        <w:t xml:space="preserve">  </w:t>
      </w:r>
    </w:p>
    <w:p w:rsidR="00952C44" w:rsidRPr="00686005" w:rsidRDefault="00952C44" w:rsidP="005227D0">
      <w:pPr>
        <w:spacing w:before="120" w:after="0"/>
        <w:rPr>
          <w:rFonts w:cs="Arial"/>
          <w:color w:val="0000FF"/>
          <w:u w:val="single"/>
        </w:rPr>
      </w:pPr>
      <w:r>
        <w:rPr>
          <w:rFonts w:cs="Arial"/>
        </w:rPr>
        <w:lastRenderedPageBreak/>
        <w:t xml:space="preserve">The use of industrial hemp </w:t>
      </w:r>
      <w:r w:rsidR="001472F8">
        <w:rPr>
          <w:rFonts w:cs="Arial"/>
        </w:rPr>
        <w:t xml:space="preserve">seed </w:t>
      </w:r>
      <w:r>
        <w:rPr>
          <w:rFonts w:cs="Arial"/>
        </w:rPr>
        <w:t xml:space="preserve">oil in cosmetics and other topical applications may be regulated under the </w:t>
      </w:r>
      <w:r w:rsidRPr="00365E67">
        <w:rPr>
          <w:rFonts w:cs="Arial"/>
          <w:i/>
        </w:rPr>
        <w:t>Poisons Standard</w:t>
      </w:r>
      <w:r>
        <w:rPr>
          <w:rFonts w:cs="Arial"/>
          <w:i/>
        </w:rPr>
        <w:t xml:space="preserve">. </w:t>
      </w:r>
      <w:r>
        <w:rPr>
          <w:rFonts w:cs="Arial"/>
        </w:rPr>
        <w:t xml:space="preserve">Further information or enquiries regarding cosmetics or other personal body products should be directed to the State Department of Health: </w:t>
      </w:r>
      <w:hyperlink r:id="rId12" w:history="1">
        <w:r w:rsidRPr="00AB0998">
          <w:rPr>
            <w:rStyle w:val="Hyperlink"/>
            <w:rFonts w:cs="Arial"/>
          </w:rPr>
          <w:t>www.health.wa.gov.au</w:t>
        </w:r>
      </w:hyperlink>
      <w:r w:rsidR="001472F8">
        <w:rPr>
          <w:rStyle w:val="Hyperlink"/>
          <w:rFonts w:cs="Arial"/>
        </w:rPr>
        <w:t>.</w:t>
      </w:r>
      <w:r>
        <w:rPr>
          <w:rFonts w:cs="Arial"/>
          <w:color w:val="0000FF"/>
          <w:u w:val="single"/>
        </w:rPr>
        <w:t xml:space="preserve"> </w:t>
      </w:r>
    </w:p>
    <w:p w:rsidR="001472F8" w:rsidRDefault="00952C44" w:rsidP="001472F8">
      <w:pPr>
        <w:spacing w:before="120" w:after="0"/>
        <w:rPr>
          <w:rFonts w:cs="Arial"/>
        </w:rPr>
      </w:pPr>
      <w:r>
        <w:rPr>
          <w:rFonts w:cs="Arial"/>
        </w:rPr>
        <w:t xml:space="preserve">Use of hemp as a food source is governed by other Regulation. Further information or enquiries should be directed to Food Standards Australia New Zealand: </w:t>
      </w:r>
      <w:hyperlink r:id="rId13" w:history="1">
        <w:r w:rsidRPr="00AB0998">
          <w:rPr>
            <w:rStyle w:val="Hyperlink"/>
            <w:rFonts w:cs="Arial"/>
          </w:rPr>
          <w:t>www.foodstandards.gov.au</w:t>
        </w:r>
      </w:hyperlink>
      <w:r>
        <w:rPr>
          <w:rFonts w:cs="Arial"/>
        </w:rPr>
        <w:t xml:space="preserve">. </w:t>
      </w:r>
    </w:p>
    <w:p w:rsidR="00952C44" w:rsidRDefault="00952C44" w:rsidP="001472F8">
      <w:pPr>
        <w:spacing w:before="120" w:after="0"/>
        <w:rPr>
          <w:rFonts w:cs="Arial"/>
        </w:rPr>
      </w:pPr>
      <w:r w:rsidRPr="00ED6830">
        <w:rPr>
          <w:rFonts w:cs="Arial"/>
        </w:rPr>
        <w:t>Information on food safety can be found on the Department of H</w:t>
      </w:r>
      <w:r>
        <w:rPr>
          <w:rFonts w:cs="Arial"/>
        </w:rPr>
        <w:t xml:space="preserve">ealth Western Australia website </w:t>
      </w:r>
      <w:hyperlink r:id="rId14" w:history="1">
        <w:r w:rsidR="00B71C02">
          <w:rPr>
            <w:rStyle w:val="Hyperlink"/>
            <w:rFonts w:cs="Arial"/>
          </w:rPr>
          <w:t>www.health.wa.gov.au/Health-for/Industry-trade-and-business/Food</w:t>
        </w:r>
      </w:hyperlink>
      <w:r w:rsidR="001472F8">
        <w:rPr>
          <w:rStyle w:val="Hyperlink"/>
          <w:rFonts w:cs="Arial"/>
        </w:rPr>
        <w:t>.</w:t>
      </w:r>
      <w:r>
        <w:rPr>
          <w:rFonts w:cs="Arial"/>
        </w:rPr>
        <w:t xml:space="preserve"> </w:t>
      </w:r>
    </w:p>
    <w:p w:rsidR="00952C44" w:rsidRPr="00952C44" w:rsidRDefault="00952C44" w:rsidP="005227D0">
      <w:pPr>
        <w:spacing w:before="120" w:after="0"/>
        <w:rPr>
          <w:rFonts w:cs="Arial"/>
        </w:rPr>
      </w:pPr>
      <w:r>
        <w:rPr>
          <w:rFonts w:cs="Arial"/>
        </w:rPr>
        <w:t>For further information on these products please contact the relevant State or Commonwealth Department</w:t>
      </w:r>
      <w:r w:rsidRPr="007F2992">
        <w:rPr>
          <w:rFonts w:cs="Arial"/>
        </w:rPr>
        <w:t>.</w:t>
      </w:r>
    </w:p>
    <w:p w:rsidR="00E617CE" w:rsidRPr="003A5891" w:rsidRDefault="00257987" w:rsidP="0034337B">
      <w:pPr>
        <w:tabs>
          <w:tab w:val="left" w:pos="567"/>
          <w:tab w:val="left" w:pos="1134"/>
          <w:tab w:val="left" w:pos="1701"/>
        </w:tabs>
        <w:spacing w:before="240" w:after="0" w:line="240" w:lineRule="auto"/>
        <w:outlineLvl w:val="1"/>
        <w:rPr>
          <w:rFonts w:eastAsia="Times New Roman" w:cs="Arial"/>
          <w:b/>
          <w:sz w:val="26"/>
          <w:szCs w:val="26"/>
          <w:lang w:eastAsia="en-AU"/>
        </w:rPr>
      </w:pPr>
      <w:bookmarkStart w:id="13" w:name="_Toc526748774"/>
      <w:r w:rsidRPr="00F0374E">
        <w:rPr>
          <w:rFonts w:eastAsia="Times New Roman" w:cs="Arial"/>
          <w:b/>
          <w:sz w:val="26"/>
          <w:szCs w:val="26"/>
          <w:lang w:eastAsia="en-AU"/>
        </w:rPr>
        <w:t>F.</w:t>
      </w:r>
      <w:r w:rsidRPr="00F0374E">
        <w:rPr>
          <w:rFonts w:eastAsia="Times New Roman" w:cs="Arial"/>
          <w:b/>
          <w:sz w:val="26"/>
          <w:szCs w:val="26"/>
          <w:lang w:eastAsia="en-AU"/>
        </w:rPr>
        <w:tab/>
        <w:t>Fees and charges</w:t>
      </w:r>
      <w:bookmarkEnd w:id="13"/>
    </w:p>
    <w:p w:rsidR="00E617CE" w:rsidRPr="00E617CE" w:rsidRDefault="00E617CE" w:rsidP="00AD790A">
      <w:pPr>
        <w:tabs>
          <w:tab w:val="left" w:pos="567"/>
          <w:tab w:val="left" w:pos="1134"/>
          <w:tab w:val="left" w:pos="1701"/>
        </w:tabs>
        <w:spacing w:before="120" w:after="0" w:line="240" w:lineRule="auto"/>
        <w:rPr>
          <w:rFonts w:eastAsia="Times New Roman"/>
          <w:szCs w:val="20"/>
          <w:lang w:eastAsia="en-AU"/>
        </w:rPr>
      </w:pPr>
      <w:bookmarkStart w:id="14" w:name="Fees"/>
      <w:bookmarkEnd w:id="14"/>
      <w:r w:rsidRPr="00E617CE">
        <w:rPr>
          <w:rFonts w:eastAsia="Times New Roman"/>
          <w:szCs w:val="20"/>
          <w:lang w:eastAsia="en-AU"/>
        </w:rPr>
        <w:t xml:space="preserve">Current fees and charges can be obtained by contacting </w:t>
      </w:r>
      <w:r w:rsidR="00CC36FF">
        <w:rPr>
          <w:rFonts w:eastAsia="Times New Roman"/>
          <w:szCs w:val="20"/>
          <w:lang w:eastAsia="en-AU"/>
        </w:rPr>
        <w:t>DDLS Seed Testing and Certification</w:t>
      </w:r>
      <w:r w:rsidRPr="00E617CE">
        <w:rPr>
          <w:rFonts w:eastAsia="Times New Roman"/>
          <w:szCs w:val="20"/>
          <w:lang w:eastAsia="en-AU"/>
        </w:rPr>
        <w:t xml:space="preserve"> on </w:t>
      </w:r>
      <w:r w:rsidR="00AF6C74">
        <w:rPr>
          <w:rFonts w:eastAsia="Times New Roman"/>
          <w:szCs w:val="20"/>
          <w:lang w:eastAsia="en-AU"/>
        </w:rPr>
        <w:t>+61 (0)</w:t>
      </w:r>
      <w:r w:rsidR="00B94921">
        <w:rPr>
          <w:rFonts w:eastAsia="Times New Roman"/>
          <w:szCs w:val="20"/>
          <w:lang w:eastAsia="en-AU"/>
        </w:rPr>
        <w:t xml:space="preserve">8 </w:t>
      </w:r>
      <w:r w:rsidRPr="00E617CE">
        <w:rPr>
          <w:rFonts w:eastAsia="Times New Roman"/>
          <w:szCs w:val="20"/>
          <w:lang w:eastAsia="en-AU"/>
        </w:rPr>
        <w:t xml:space="preserve">9368 3721. Indicative fees (current for the </w:t>
      </w:r>
      <w:r w:rsidR="00543A54">
        <w:rPr>
          <w:rFonts w:eastAsia="Times New Roman"/>
          <w:szCs w:val="20"/>
          <w:lang w:eastAsia="en-AU"/>
        </w:rPr>
        <w:t>2018/19</w:t>
      </w:r>
      <w:r w:rsidR="00A421AA" w:rsidRPr="00E617CE">
        <w:rPr>
          <w:rFonts w:eastAsia="Times New Roman"/>
          <w:szCs w:val="20"/>
          <w:lang w:eastAsia="en-AU"/>
        </w:rPr>
        <w:t xml:space="preserve"> </w:t>
      </w:r>
      <w:r w:rsidRPr="00E617CE">
        <w:rPr>
          <w:rFonts w:eastAsia="Times New Roman"/>
          <w:szCs w:val="20"/>
          <w:lang w:eastAsia="en-AU"/>
        </w:rPr>
        <w:t xml:space="preserve">season </w:t>
      </w:r>
      <w:r w:rsidR="0095757F">
        <w:rPr>
          <w:rFonts w:eastAsia="Times New Roman"/>
          <w:szCs w:val="20"/>
          <w:lang w:eastAsia="en-AU"/>
        </w:rPr>
        <w:t>in</w:t>
      </w:r>
      <w:r w:rsidR="007B7D55">
        <w:rPr>
          <w:rFonts w:eastAsia="Times New Roman"/>
          <w:szCs w:val="20"/>
          <w:lang w:eastAsia="en-AU"/>
        </w:rPr>
        <w:t>cluding</w:t>
      </w:r>
      <w:r w:rsidR="00F929BD">
        <w:rPr>
          <w:rFonts w:eastAsia="Times New Roman"/>
          <w:szCs w:val="20"/>
          <w:lang w:eastAsia="en-AU"/>
        </w:rPr>
        <w:t xml:space="preserve"> </w:t>
      </w:r>
      <w:r w:rsidRPr="00E617CE">
        <w:rPr>
          <w:rFonts w:eastAsia="Times New Roman"/>
          <w:szCs w:val="20"/>
          <w:lang w:eastAsia="en-AU"/>
        </w:rPr>
        <w:t>GST) are as follows:</w:t>
      </w:r>
    </w:p>
    <w:p w:rsidR="00E617CE" w:rsidRPr="00E617CE" w:rsidRDefault="00E617CE" w:rsidP="00AD790A">
      <w:pPr>
        <w:numPr>
          <w:ilvl w:val="0"/>
          <w:numId w:val="7"/>
        </w:numPr>
        <w:spacing w:before="120" w:after="0" w:line="240" w:lineRule="auto"/>
        <w:rPr>
          <w:rFonts w:eastAsia="Times New Roman"/>
          <w:szCs w:val="20"/>
          <w:lang w:eastAsia="en-AU"/>
        </w:rPr>
      </w:pPr>
      <w:r w:rsidRPr="00E617CE">
        <w:rPr>
          <w:rFonts w:eastAsia="Times New Roman"/>
          <w:szCs w:val="20"/>
          <w:lang w:eastAsia="en-AU"/>
        </w:rPr>
        <w:t xml:space="preserve">Application for a Licence  </w:t>
      </w:r>
      <w:r w:rsidR="00DC5C41">
        <w:rPr>
          <w:rFonts w:eastAsia="Times New Roman"/>
          <w:szCs w:val="20"/>
          <w:lang w:eastAsia="en-AU"/>
        </w:rPr>
        <w:tab/>
      </w:r>
      <w:r w:rsidRPr="00E617CE">
        <w:rPr>
          <w:rFonts w:eastAsia="Times New Roman"/>
          <w:szCs w:val="20"/>
          <w:lang w:eastAsia="en-AU"/>
        </w:rPr>
        <w:t>$</w:t>
      </w:r>
      <w:r w:rsidR="00097084">
        <w:rPr>
          <w:rFonts w:eastAsia="Times New Roman"/>
          <w:szCs w:val="20"/>
          <w:lang w:eastAsia="en-AU"/>
        </w:rPr>
        <w:t>328.00</w:t>
      </w:r>
      <w:r w:rsidR="00A421AA">
        <w:rPr>
          <w:rFonts w:eastAsia="Times New Roman"/>
          <w:szCs w:val="20"/>
          <w:lang w:eastAsia="en-AU"/>
        </w:rPr>
        <w:t xml:space="preserve"> (GST exempt)</w:t>
      </w:r>
    </w:p>
    <w:p w:rsidR="00E617CE" w:rsidRPr="00E617CE" w:rsidRDefault="00E617CE" w:rsidP="00AD790A">
      <w:pPr>
        <w:numPr>
          <w:ilvl w:val="0"/>
          <w:numId w:val="7"/>
        </w:numPr>
        <w:spacing w:before="120" w:after="0" w:line="240" w:lineRule="auto"/>
        <w:rPr>
          <w:rFonts w:eastAsia="Times New Roman"/>
          <w:szCs w:val="20"/>
          <w:lang w:eastAsia="en-AU"/>
        </w:rPr>
      </w:pPr>
      <w:r w:rsidRPr="00E617CE">
        <w:rPr>
          <w:rFonts w:eastAsia="Times New Roman"/>
          <w:szCs w:val="20"/>
          <w:lang w:eastAsia="en-AU"/>
        </w:rPr>
        <w:t xml:space="preserve">Renewal of a Licence  </w:t>
      </w:r>
      <w:r w:rsidR="00DC5C41">
        <w:rPr>
          <w:rFonts w:eastAsia="Times New Roman"/>
          <w:szCs w:val="20"/>
          <w:lang w:eastAsia="en-AU"/>
        </w:rPr>
        <w:tab/>
      </w:r>
      <w:r w:rsidRPr="00E617CE">
        <w:rPr>
          <w:rFonts w:eastAsia="Times New Roman"/>
          <w:szCs w:val="20"/>
          <w:lang w:eastAsia="en-AU"/>
        </w:rPr>
        <w:t>$</w:t>
      </w:r>
      <w:r w:rsidR="00097084">
        <w:rPr>
          <w:rFonts w:eastAsia="Times New Roman"/>
          <w:szCs w:val="20"/>
          <w:lang w:eastAsia="en-AU"/>
        </w:rPr>
        <w:t>131.00</w:t>
      </w:r>
      <w:r w:rsidR="00A421AA">
        <w:rPr>
          <w:rFonts w:eastAsia="Times New Roman"/>
          <w:szCs w:val="20"/>
          <w:lang w:eastAsia="en-AU"/>
        </w:rPr>
        <w:t xml:space="preserve"> (GST exempt)</w:t>
      </w:r>
    </w:p>
    <w:p w:rsidR="00E617CE" w:rsidRPr="00E617CE" w:rsidRDefault="00E617CE" w:rsidP="00AD790A">
      <w:pPr>
        <w:numPr>
          <w:ilvl w:val="0"/>
          <w:numId w:val="7"/>
        </w:numPr>
        <w:spacing w:before="120" w:after="0" w:line="240" w:lineRule="auto"/>
        <w:rPr>
          <w:rFonts w:eastAsia="Times New Roman"/>
          <w:szCs w:val="20"/>
          <w:lang w:eastAsia="en-AU"/>
        </w:rPr>
      </w:pPr>
      <w:r w:rsidRPr="00E617CE">
        <w:rPr>
          <w:rFonts w:eastAsia="Times New Roman"/>
          <w:szCs w:val="20"/>
          <w:lang w:eastAsia="en-AU"/>
        </w:rPr>
        <w:t>Inspection and sample collection (usually takes one inspector 1</w:t>
      </w:r>
      <w:r w:rsidR="00AF6C74">
        <w:rPr>
          <w:rFonts w:eastAsia="Times New Roman"/>
          <w:szCs w:val="20"/>
          <w:lang w:eastAsia="en-AU"/>
        </w:rPr>
        <w:noBreakHyphen/>
      </w:r>
      <w:r w:rsidRPr="00E617CE">
        <w:rPr>
          <w:rFonts w:eastAsia="Times New Roman"/>
          <w:szCs w:val="20"/>
          <w:lang w:eastAsia="en-AU"/>
        </w:rPr>
        <w:t>2 hours. Additional costs are incurred for travel time and car charges):</w:t>
      </w:r>
    </w:p>
    <w:p w:rsidR="00E617CE" w:rsidRPr="00E617CE" w:rsidRDefault="00E617CE" w:rsidP="00AD790A">
      <w:pPr>
        <w:numPr>
          <w:ilvl w:val="0"/>
          <w:numId w:val="7"/>
        </w:numPr>
        <w:spacing w:before="120" w:after="0" w:line="240" w:lineRule="auto"/>
        <w:ind w:left="1701"/>
        <w:rPr>
          <w:rFonts w:eastAsia="Times New Roman"/>
          <w:szCs w:val="20"/>
          <w:lang w:eastAsia="en-AU"/>
        </w:rPr>
      </w:pPr>
      <w:r w:rsidRPr="00E617CE">
        <w:rPr>
          <w:rFonts w:eastAsia="Times New Roman"/>
          <w:szCs w:val="20"/>
          <w:lang w:eastAsia="en-AU"/>
        </w:rPr>
        <w:t>Technical officer charge per hour $</w:t>
      </w:r>
      <w:r w:rsidR="00543A54">
        <w:rPr>
          <w:rFonts w:eastAsia="Times New Roman"/>
          <w:szCs w:val="20"/>
          <w:lang w:eastAsia="en-AU"/>
        </w:rPr>
        <w:t>182</w:t>
      </w:r>
      <w:r w:rsidR="00AD790A">
        <w:rPr>
          <w:rFonts w:eastAsia="Times New Roman"/>
          <w:szCs w:val="20"/>
          <w:lang w:eastAsia="en-AU"/>
        </w:rPr>
        <w:t>.00</w:t>
      </w:r>
      <w:r w:rsidRPr="007B7D55">
        <w:rPr>
          <w:rFonts w:eastAsia="Times New Roman"/>
          <w:szCs w:val="20"/>
          <w:lang w:eastAsia="en-AU"/>
        </w:rPr>
        <w:t xml:space="preserve"> or full day rate $</w:t>
      </w:r>
      <w:r w:rsidR="00543A54">
        <w:rPr>
          <w:rFonts w:eastAsia="Times New Roman"/>
          <w:szCs w:val="20"/>
          <w:lang w:eastAsia="en-AU"/>
        </w:rPr>
        <w:t>1,26</w:t>
      </w:r>
      <w:r w:rsidR="00AD790A">
        <w:rPr>
          <w:rFonts w:eastAsia="Times New Roman"/>
          <w:szCs w:val="20"/>
          <w:lang w:eastAsia="en-AU"/>
        </w:rPr>
        <w:t>3.00</w:t>
      </w:r>
    </w:p>
    <w:p w:rsidR="00E617CE" w:rsidRPr="00E617CE" w:rsidRDefault="00E617CE" w:rsidP="00AD790A">
      <w:pPr>
        <w:numPr>
          <w:ilvl w:val="0"/>
          <w:numId w:val="7"/>
        </w:numPr>
        <w:spacing w:before="120" w:after="0" w:line="240" w:lineRule="auto"/>
        <w:ind w:left="1701"/>
        <w:rPr>
          <w:rFonts w:eastAsia="Times New Roman"/>
          <w:szCs w:val="20"/>
          <w:lang w:eastAsia="en-AU"/>
        </w:rPr>
      </w:pPr>
      <w:r w:rsidRPr="00E617CE">
        <w:rPr>
          <w:rFonts w:eastAsia="Times New Roman"/>
          <w:szCs w:val="20"/>
          <w:lang w:eastAsia="en-AU"/>
        </w:rPr>
        <w:t>Car hire approximately $115/day</w:t>
      </w:r>
    </w:p>
    <w:p w:rsidR="00E617CE" w:rsidRPr="00E617CE" w:rsidRDefault="00E617CE" w:rsidP="00AD790A">
      <w:pPr>
        <w:numPr>
          <w:ilvl w:val="0"/>
          <w:numId w:val="7"/>
        </w:numPr>
        <w:spacing w:before="120" w:after="0" w:line="240" w:lineRule="auto"/>
        <w:ind w:left="1701"/>
        <w:rPr>
          <w:rFonts w:eastAsia="Times New Roman"/>
          <w:szCs w:val="20"/>
          <w:lang w:eastAsia="en-AU"/>
        </w:rPr>
      </w:pPr>
      <w:r w:rsidRPr="00E617CE">
        <w:rPr>
          <w:rFonts w:eastAsia="Times New Roman"/>
          <w:szCs w:val="20"/>
          <w:lang w:eastAsia="en-AU"/>
        </w:rPr>
        <w:t>Kilometres charge approximately $0.32/km</w:t>
      </w:r>
      <w:r w:rsidR="00AD790A">
        <w:rPr>
          <w:rFonts w:eastAsia="Times New Roman"/>
          <w:szCs w:val="20"/>
          <w:lang w:eastAsia="en-AU"/>
        </w:rPr>
        <w:t>.</w:t>
      </w:r>
    </w:p>
    <w:p w:rsidR="00E617CE" w:rsidRPr="00E617CE" w:rsidRDefault="00E617CE" w:rsidP="00AD790A">
      <w:pPr>
        <w:spacing w:before="120" w:after="0" w:line="240" w:lineRule="auto"/>
        <w:rPr>
          <w:rFonts w:eastAsia="Times New Roman"/>
          <w:szCs w:val="20"/>
          <w:lang w:eastAsia="en-AU"/>
        </w:rPr>
      </w:pPr>
      <w:r w:rsidRPr="00E617CE">
        <w:rPr>
          <w:rFonts w:eastAsia="Times New Roman"/>
          <w:szCs w:val="20"/>
          <w:lang w:eastAsia="en-AU"/>
        </w:rPr>
        <w:t xml:space="preserve">Fees apply for analysis for tetrahydrocannabinol (THC) content. Clients will be charged direct by the Chemistry Centre of WA. </w:t>
      </w:r>
      <w:r w:rsidR="00543A54">
        <w:rPr>
          <w:rFonts w:eastAsia="Times New Roman"/>
          <w:szCs w:val="20"/>
          <w:lang w:eastAsia="en-AU"/>
        </w:rPr>
        <w:t>An indicative cost is $250.00 per sample.</w:t>
      </w:r>
    </w:p>
    <w:p w:rsidR="00E617CE" w:rsidRPr="00E617CE" w:rsidRDefault="00CC36FF" w:rsidP="00AD790A">
      <w:pPr>
        <w:spacing w:before="120" w:after="0" w:line="240" w:lineRule="auto"/>
        <w:rPr>
          <w:rFonts w:eastAsia="Times New Roman"/>
          <w:szCs w:val="20"/>
          <w:lang w:eastAsia="en-AU"/>
        </w:rPr>
      </w:pPr>
      <w:r>
        <w:rPr>
          <w:rFonts w:eastAsia="Times New Roman"/>
          <w:szCs w:val="20"/>
          <w:lang w:eastAsia="en-AU"/>
        </w:rPr>
        <w:t>DPIRD</w:t>
      </w:r>
      <w:r w:rsidR="00E617CE" w:rsidRPr="00E617CE">
        <w:rPr>
          <w:rFonts w:eastAsia="Times New Roman"/>
          <w:szCs w:val="20"/>
          <w:lang w:eastAsia="en-AU"/>
        </w:rPr>
        <w:t xml:space="preserve"> inspectors endeavour to combine activities to reduce travel time and expense. </w:t>
      </w:r>
    </w:p>
    <w:p w:rsidR="00257987" w:rsidRPr="007F2974" w:rsidRDefault="00257987" w:rsidP="0034337B">
      <w:pPr>
        <w:tabs>
          <w:tab w:val="left" w:pos="567"/>
          <w:tab w:val="left" w:pos="1134"/>
          <w:tab w:val="left" w:pos="1701"/>
        </w:tabs>
        <w:spacing w:before="240" w:after="0" w:line="240" w:lineRule="auto"/>
        <w:outlineLvl w:val="1"/>
        <w:rPr>
          <w:rFonts w:eastAsia="Times New Roman" w:cs="Arial"/>
          <w:b/>
          <w:sz w:val="26"/>
          <w:szCs w:val="26"/>
          <w:lang w:eastAsia="en-AU"/>
        </w:rPr>
      </w:pPr>
      <w:bookmarkStart w:id="15" w:name="_Toc526748775"/>
      <w:r w:rsidRPr="00F0374E">
        <w:rPr>
          <w:rFonts w:eastAsia="Times New Roman" w:cs="Arial"/>
          <w:b/>
          <w:sz w:val="26"/>
          <w:szCs w:val="26"/>
          <w:lang w:eastAsia="en-AU"/>
        </w:rPr>
        <w:t>G.</w:t>
      </w:r>
      <w:r w:rsidRPr="00F0374E">
        <w:rPr>
          <w:rFonts w:eastAsia="Times New Roman" w:cs="Arial"/>
          <w:b/>
          <w:sz w:val="26"/>
          <w:szCs w:val="26"/>
          <w:lang w:eastAsia="en-AU"/>
        </w:rPr>
        <w:tab/>
        <w:t>Financial statement</w:t>
      </w:r>
      <w:r w:rsidR="00AD790A">
        <w:rPr>
          <w:rFonts w:eastAsia="Times New Roman" w:cs="Arial"/>
          <w:b/>
          <w:sz w:val="26"/>
          <w:szCs w:val="26"/>
          <w:lang w:eastAsia="en-AU"/>
        </w:rPr>
        <w:t xml:space="preserve"> by the applicant</w:t>
      </w:r>
      <w:bookmarkEnd w:id="15"/>
    </w:p>
    <w:p w:rsidR="00E617CE" w:rsidRPr="00E617CE" w:rsidRDefault="00E617CE" w:rsidP="00C54DB5">
      <w:pPr>
        <w:tabs>
          <w:tab w:val="left" w:pos="567"/>
          <w:tab w:val="left" w:pos="1134"/>
          <w:tab w:val="left" w:pos="1701"/>
        </w:tabs>
        <w:spacing w:before="120" w:after="0" w:line="240" w:lineRule="auto"/>
        <w:rPr>
          <w:rFonts w:eastAsia="Times New Roman"/>
          <w:szCs w:val="20"/>
          <w:lang w:eastAsia="en-AU"/>
        </w:rPr>
      </w:pPr>
      <w:r w:rsidRPr="00E617CE">
        <w:rPr>
          <w:rFonts w:eastAsia="Times New Roman"/>
          <w:szCs w:val="20"/>
          <w:lang w:eastAsia="en-AU"/>
        </w:rPr>
        <w:t>Under section</w:t>
      </w:r>
      <w:r w:rsidR="00B94921">
        <w:rPr>
          <w:rFonts w:eastAsia="Times New Roman"/>
          <w:szCs w:val="20"/>
          <w:lang w:eastAsia="en-AU"/>
        </w:rPr>
        <w:t>s</w:t>
      </w:r>
      <w:r w:rsidRPr="00E617CE">
        <w:rPr>
          <w:rFonts w:eastAsia="Times New Roman"/>
          <w:szCs w:val="20"/>
          <w:lang w:eastAsia="en-AU"/>
        </w:rPr>
        <w:t xml:space="preserve"> 8, 10 and 12 of the </w:t>
      </w:r>
      <w:r w:rsidRPr="00E617CE">
        <w:rPr>
          <w:rFonts w:eastAsia="Times New Roman"/>
          <w:i/>
          <w:szCs w:val="20"/>
          <w:lang w:eastAsia="en-AU"/>
        </w:rPr>
        <w:t>Industrial Hemp Act 2004</w:t>
      </w:r>
      <w:r w:rsidRPr="00E617CE">
        <w:rPr>
          <w:rFonts w:eastAsia="Times New Roman"/>
          <w:szCs w:val="20"/>
          <w:lang w:eastAsia="en-AU"/>
        </w:rPr>
        <w:t xml:space="preserve"> the Registrar must determine that an applicant has sufficient financial resources to carry on any activity to be authorised by the licence.</w:t>
      </w:r>
    </w:p>
    <w:p w:rsidR="00E617CE" w:rsidRPr="00E617CE" w:rsidRDefault="00E617CE" w:rsidP="00C54DB5">
      <w:pPr>
        <w:tabs>
          <w:tab w:val="left" w:pos="567"/>
          <w:tab w:val="left" w:pos="1134"/>
          <w:tab w:val="left" w:pos="1701"/>
        </w:tabs>
        <w:spacing w:before="120" w:after="0" w:line="240" w:lineRule="auto"/>
        <w:rPr>
          <w:rFonts w:eastAsia="Times New Roman"/>
          <w:szCs w:val="20"/>
          <w:lang w:eastAsia="en-AU"/>
        </w:rPr>
      </w:pPr>
      <w:r w:rsidRPr="00E617CE">
        <w:rPr>
          <w:rFonts w:eastAsia="Times New Roman"/>
          <w:szCs w:val="20"/>
          <w:lang w:eastAsia="en-AU"/>
        </w:rPr>
        <w:t xml:space="preserve">Suitable evidence is a copy of the latest available financial statements certified by the applicant's accountant. A guide to preparing a financial statement is provided </w:t>
      </w:r>
      <w:r w:rsidR="00543A54">
        <w:rPr>
          <w:rFonts w:eastAsia="Times New Roman"/>
          <w:szCs w:val="20"/>
          <w:lang w:eastAsia="en-AU"/>
        </w:rPr>
        <w:t>on page 6 and 7</w:t>
      </w:r>
      <w:r w:rsidRPr="00E617CE">
        <w:rPr>
          <w:rFonts w:eastAsia="Times New Roman"/>
          <w:szCs w:val="20"/>
          <w:lang w:eastAsia="en-AU"/>
        </w:rPr>
        <w:t xml:space="preserve"> for your assistance. </w:t>
      </w:r>
    </w:p>
    <w:p w:rsidR="00AD790A" w:rsidRDefault="00E617CE" w:rsidP="00C54DB5">
      <w:pPr>
        <w:tabs>
          <w:tab w:val="left" w:pos="567"/>
          <w:tab w:val="left" w:pos="1134"/>
          <w:tab w:val="left" w:pos="1701"/>
        </w:tabs>
        <w:spacing w:before="120" w:after="0" w:line="240" w:lineRule="auto"/>
        <w:rPr>
          <w:rFonts w:eastAsia="Times New Roman"/>
          <w:szCs w:val="20"/>
          <w:lang w:eastAsia="en-AU"/>
        </w:rPr>
      </w:pPr>
      <w:r w:rsidRPr="00E617CE">
        <w:rPr>
          <w:rFonts w:eastAsia="Times New Roman"/>
          <w:szCs w:val="20"/>
          <w:lang w:eastAsia="en-AU"/>
        </w:rPr>
        <w:t xml:space="preserve">Where small scale activities are to be undertaken, other means of determining financial capacity may be discussed directly with the Registrar. </w:t>
      </w:r>
    </w:p>
    <w:p w:rsidR="00E617CE" w:rsidRDefault="00E617CE" w:rsidP="00C54DB5">
      <w:pPr>
        <w:tabs>
          <w:tab w:val="left" w:pos="567"/>
          <w:tab w:val="left" w:pos="1134"/>
          <w:tab w:val="left" w:pos="1701"/>
        </w:tabs>
        <w:spacing w:before="120" w:after="0" w:line="240" w:lineRule="auto"/>
        <w:rPr>
          <w:rFonts w:eastAsia="Times New Roman"/>
          <w:szCs w:val="20"/>
          <w:lang w:val="en-US" w:eastAsia="en-AU"/>
        </w:rPr>
      </w:pPr>
      <w:r w:rsidRPr="00E617CE">
        <w:rPr>
          <w:rFonts w:eastAsia="Times New Roman"/>
          <w:szCs w:val="20"/>
          <w:lang w:val="en-US" w:eastAsia="en-AU"/>
        </w:rPr>
        <w:t>You may attach further written details to this form if there is not enough space to include all relevant matters.</w:t>
      </w:r>
    </w:p>
    <w:p w:rsidR="00543A54" w:rsidRDefault="00543A54">
      <w:pPr>
        <w:spacing w:after="0" w:line="240" w:lineRule="auto"/>
        <w:rPr>
          <w:rFonts w:eastAsia="Times New Roman"/>
          <w:szCs w:val="20"/>
          <w:lang w:val="en-US" w:eastAsia="en-AU"/>
        </w:rPr>
      </w:pPr>
      <w:r>
        <w:rPr>
          <w:rFonts w:eastAsia="Times New Roman"/>
          <w:szCs w:val="20"/>
          <w:lang w:val="en-US" w:eastAsia="en-AU"/>
        </w:rPr>
        <w:br w:type="page"/>
      </w:r>
    </w:p>
    <w:p w:rsidR="00E617CE" w:rsidRPr="00F0374E" w:rsidRDefault="00E617CE" w:rsidP="009A6223">
      <w:pPr>
        <w:tabs>
          <w:tab w:val="left" w:pos="567"/>
          <w:tab w:val="left" w:pos="1134"/>
          <w:tab w:val="left" w:pos="1701"/>
        </w:tabs>
        <w:spacing w:after="0" w:line="240" w:lineRule="auto"/>
        <w:outlineLvl w:val="1"/>
        <w:rPr>
          <w:rFonts w:eastAsia="Times New Roman" w:cs="Arial"/>
          <w:color w:val="000000"/>
          <w:sz w:val="26"/>
          <w:szCs w:val="26"/>
          <w:lang w:eastAsia="en-AU"/>
        </w:rPr>
      </w:pPr>
      <w:bookmarkStart w:id="16" w:name="_Toc526748776"/>
      <w:r w:rsidRPr="00F0374E">
        <w:rPr>
          <w:rFonts w:eastAsia="Times New Roman" w:cs="Arial"/>
          <w:b/>
          <w:sz w:val="26"/>
          <w:szCs w:val="26"/>
          <w:lang w:eastAsia="en-AU"/>
        </w:rPr>
        <w:t>Financial statement guideline</w:t>
      </w:r>
      <w:bookmarkEnd w:id="16"/>
    </w:p>
    <w:p w:rsidR="00E617CE" w:rsidRPr="00E617CE" w:rsidRDefault="00E617CE" w:rsidP="00C54DB5">
      <w:pPr>
        <w:tabs>
          <w:tab w:val="left" w:pos="567"/>
          <w:tab w:val="left" w:pos="1134"/>
          <w:tab w:val="left" w:pos="1701"/>
        </w:tabs>
        <w:spacing w:before="120" w:after="0" w:line="240" w:lineRule="auto"/>
        <w:rPr>
          <w:rFonts w:eastAsia="Times New Roman"/>
          <w:szCs w:val="20"/>
          <w:lang w:eastAsia="en-AU"/>
        </w:rPr>
      </w:pPr>
      <w:r w:rsidRPr="00E617CE">
        <w:rPr>
          <w:rFonts w:eastAsia="Times New Roman"/>
          <w:szCs w:val="20"/>
          <w:lang w:eastAsia="en-AU"/>
        </w:rPr>
        <w:t>Please indicate if any or all of the items are held in joint names or by a partnership. You may attach further written details to this form if there is not enough space to include all relevant matters.</w:t>
      </w:r>
    </w:p>
    <w:p w:rsidR="00E617CE" w:rsidRPr="00E617CE" w:rsidRDefault="00E617CE" w:rsidP="00D72875">
      <w:pPr>
        <w:tabs>
          <w:tab w:val="left" w:pos="567"/>
          <w:tab w:val="left" w:pos="1134"/>
          <w:tab w:val="left" w:pos="1701"/>
        </w:tabs>
        <w:spacing w:before="120" w:after="120" w:line="240" w:lineRule="auto"/>
        <w:rPr>
          <w:rFonts w:eastAsia="Times New Roman"/>
          <w:szCs w:val="20"/>
          <w:lang w:eastAsia="en-AU"/>
        </w:rPr>
      </w:pPr>
      <w:r w:rsidRPr="00E617CE">
        <w:rPr>
          <w:rFonts w:eastAsia="Times New Roman"/>
          <w:szCs w:val="20"/>
          <w:lang w:eastAsia="en-AU"/>
        </w:rPr>
        <w:t xml:space="preserve">[Note: do </w:t>
      </w:r>
      <w:r w:rsidRPr="00E617CE">
        <w:rPr>
          <w:rFonts w:eastAsia="Times New Roman"/>
          <w:iCs/>
          <w:szCs w:val="20"/>
          <w:lang w:eastAsia="en-AU"/>
        </w:rPr>
        <w:t>not include intangibles such as goodwill, rights of indemnity, intellectual property such as trademarks and patents, formation expenses or borrowing expenses.]</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072"/>
      </w:tblGrid>
      <w:tr w:rsidR="00E617CE" w:rsidRPr="00C54DB5" w:rsidTr="002C21F7">
        <w:trPr>
          <w:trHeight w:val="20"/>
          <w:tblCellSpacing w:w="15" w:type="dxa"/>
        </w:trPr>
        <w:tc>
          <w:tcPr>
            <w:tcW w:w="9012" w:type="dxa"/>
            <w:tcBorders>
              <w:top w:val="outset" w:sz="6" w:space="0" w:color="auto"/>
              <w:left w:val="outset" w:sz="6" w:space="0" w:color="auto"/>
              <w:bottom w:val="outset" w:sz="6" w:space="0" w:color="auto"/>
              <w:right w:val="outset" w:sz="6" w:space="0" w:color="auto"/>
            </w:tcBorders>
          </w:tcPr>
          <w:p w:rsidR="00E617CE" w:rsidRPr="00C54DB5" w:rsidRDefault="00E617CE" w:rsidP="00C54DB5">
            <w:pPr>
              <w:tabs>
                <w:tab w:val="left" w:pos="567"/>
                <w:tab w:val="left" w:pos="1134"/>
                <w:tab w:val="left" w:pos="1701"/>
              </w:tabs>
              <w:spacing w:before="120" w:after="60" w:line="240" w:lineRule="auto"/>
              <w:rPr>
                <w:rFonts w:eastAsia="Times New Roman" w:cs="Arial"/>
                <w:color w:val="000000"/>
                <w:lang w:eastAsia="en-AU"/>
              </w:rPr>
            </w:pPr>
            <w:r w:rsidRPr="00C54DB5">
              <w:rPr>
                <w:rFonts w:eastAsia="Times New Roman" w:cs="Arial"/>
                <w:b/>
                <w:bCs/>
                <w:color w:val="000000"/>
                <w:lang w:eastAsia="en-AU"/>
              </w:rPr>
              <w:t>Assets</w:t>
            </w:r>
          </w:p>
        </w:tc>
      </w:tr>
      <w:tr w:rsidR="00E617CE" w:rsidRPr="00C54DB5" w:rsidTr="002C21F7">
        <w:trPr>
          <w:trHeight w:val="20"/>
          <w:tblCellSpacing w:w="15" w:type="dxa"/>
        </w:trPr>
        <w:tc>
          <w:tcPr>
            <w:tcW w:w="9012" w:type="dxa"/>
            <w:tcBorders>
              <w:top w:val="outset" w:sz="6" w:space="0" w:color="auto"/>
              <w:left w:val="outset" w:sz="6" w:space="0" w:color="auto"/>
              <w:bottom w:val="outset" w:sz="6" w:space="0" w:color="auto"/>
              <w:right w:val="outset" w:sz="6" w:space="0" w:color="auto"/>
            </w:tcBorders>
          </w:tcPr>
          <w:p w:rsidR="00E617CE" w:rsidRPr="00C54DB5" w:rsidRDefault="00E617CE" w:rsidP="00C54DB5">
            <w:pPr>
              <w:tabs>
                <w:tab w:val="left" w:pos="567"/>
                <w:tab w:val="left" w:pos="1134"/>
                <w:tab w:val="left" w:pos="1701"/>
              </w:tabs>
              <w:spacing w:before="120" w:after="60" w:line="240" w:lineRule="auto"/>
              <w:ind w:left="57" w:right="57"/>
              <w:rPr>
                <w:rFonts w:eastAsia="Times New Roman" w:cs="Arial"/>
                <w:color w:val="000000"/>
                <w:lang w:eastAsia="en-AU"/>
              </w:rPr>
            </w:pPr>
            <w:r w:rsidRPr="00C54DB5">
              <w:rPr>
                <w:rFonts w:eastAsia="Times New Roman" w:cs="Arial"/>
                <w:b/>
                <w:bCs/>
                <w:color w:val="000000"/>
                <w:lang w:eastAsia="en-AU"/>
              </w:rPr>
              <w:t>Propert</w:t>
            </w:r>
            <w:r w:rsidR="00B94921" w:rsidRPr="00C54DB5">
              <w:rPr>
                <w:rFonts w:eastAsia="Times New Roman" w:cs="Arial"/>
                <w:b/>
                <w:bCs/>
                <w:color w:val="000000"/>
                <w:lang w:eastAsia="en-AU"/>
              </w:rPr>
              <w:t>y</w:t>
            </w:r>
            <w:r w:rsidRPr="00C54DB5">
              <w:rPr>
                <w:rFonts w:eastAsia="Times New Roman" w:cs="Arial"/>
                <w:b/>
                <w:bCs/>
                <w:color w:val="000000"/>
                <w:lang w:eastAsia="en-AU"/>
              </w:rPr>
              <w:t xml:space="preserve"> Value</w:t>
            </w:r>
          </w:p>
        </w:tc>
      </w:tr>
      <w:tr w:rsidR="00E617CE" w:rsidRPr="00C54DB5" w:rsidTr="002C21F7">
        <w:trPr>
          <w:trHeight w:val="20"/>
          <w:tblCellSpacing w:w="15" w:type="dxa"/>
        </w:trPr>
        <w:tc>
          <w:tcPr>
            <w:tcW w:w="9012" w:type="dxa"/>
            <w:tcBorders>
              <w:top w:val="outset" w:sz="6" w:space="0" w:color="auto"/>
              <w:left w:val="outset" w:sz="6" w:space="0" w:color="auto"/>
              <w:bottom w:val="outset" w:sz="6" w:space="0" w:color="auto"/>
              <w:right w:val="outset" w:sz="6" w:space="0" w:color="auto"/>
            </w:tcBorders>
          </w:tcPr>
          <w:p w:rsidR="00E617CE" w:rsidRPr="00C54DB5" w:rsidRDefault="00E617CE" w:rsidP="00C54DB5">
            <w:pPr>
              <w:tabs>
                <w:tab w:val="left" w:pos="567"/>
                <w:tab w:val="left" w:pos="1134"/>
                <w:tab w:val="left" w:pos="1701"/>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Residential and other properties</w:t>
            </w:r>
            <w:r w:rsidRPr="00C54DB5">
              <w:rPr>
                <w:rFonts w:eastAsia="Times New Roman" w:cs="Arial"/>
                <w:color w:val="000000"/>
                <w:lang w:eastAsia="en-AU"/>
              </w:rPr>
              <w:br/>
            </w:r>
            <w:r w:rsidRPr="00C54DB5">
              <w:rPr>
                <w:rFonts w:eastAsia="Times New Roman" w:cs="Arial"/>
                <w:iCs/>
                <w:color w:val="000000"/>
                <w:lang w:eastAsia="en-AU"/>
              </w:rPr>
              <w:t>(e.g. house, flat, factory, shop, vacant land)</w:t>
            </w:r>
            <w:r w:rsidRPr="00C54DB5">
              <w:rPr>
                <w:rFonts w:eastAsia="Times New Roman" w:cs="Arial"/>
                <w:color w:val="000000"/>
                <w:lang w:eastAsia="en-AU"/>
              </w:rPr>
              <w:t xml:space="preserve"> </w:t>
            </w:r>
          </w:p>
          <w:p w:rsidR="00E617CE" w:rsidRPr="00C54DB5" w:rsidRDefault="00BA7470" w:rsidP="00C54DB5">
            <w:pPr>
              <w:tabs>
                <w:tab w:val="left" w:leader="dot" w:pos="7170"/>
                <w:tab w:val="right" w:pos="8895"/>
              </w:tabs>
              <w:spacing w:before="120" w:after="60" w:line="240" w:lineRule="auto"/>
              <w:ind w:left="57" w:right="57"/>
              <w:rPr>
                <w:rFonts w:eastAsia="Times New Roman" w:cs="Arial"/>
                <w:color w:val="000000"/>
                <w:lang w:eastAsia="en-AU"/>
              </w:rPr>
            </w:pP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bookmarkStart w:id="17" w:name="_GoBack"/>
            <w:r w:rsidRPr="00C54DB5">
              <w:rPr>
                <w:rFonts w:cs="Arial"/>
              </w:rPr>
              <w:t> </w:t>
            </w:r>
            <w:r w:rsidRPr="00C54DB5">
              <w:rPr>
                <w:rFonts w:cs="Arial"/>
              </w:rPr>
              <w:t> </w:t>
            </w:r>
            <w:r w:rsidRPr="00C54DB5">
              <w:rPr>
                <w:rFonts w:cs="Arial"/>
              </w:rPr>
              <w:t> </w:t>
            </w:r>
            <w:r w:rsidRPr="00C54DB5">
              <w:rPr>
                <w:rFonts w:cs="Arial"/>
              </w:rPr>
              <w:t> </w:t>
            </w:r>
            <w:r w:rsidRPr="00C54DB5">
              <w:rPr>
                <w:rFonts w:cs="Arial"/>
              </w:rPr>
              <w:t> </w:t>
            </w:r>
            <w:bookmarkEnd w:id="17"/>
            <w:r w:rsidRPr="00C54DB5">
              <w:rPr>
                <w:rFonts w:cs="Arial"/>
              </w:rPr>
              <w:fldChar w:fldCharType="end"/>
            </w:r>
            <w:r w:rsidR="00E617CE" w:rsidRPr="00C54DB5">
              <w:rPr>
                <w:rFonts w:eastAsia="Times New Roman" w:cs="Arial"/>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Pr="00C54DB5">
              <w:rPr>
                <w:rFonts w:cs="Arial"/>
              </w:rPr>
              <w:t> </w:t>
            </w:r>
            <w:r w:rsidRPr="00C54DB5">
              <w:rPr>
                <w:rFonts w:cs="Arial"/>
              </w:rPr>
              <w:t> </w:t>
            </w:r>
            <w:r w:rsidRPr="00C54DB5">
              <w:rPr>
                <w:rFonts w:cs="Arial"/>
              </w:rPr>
              <w:t> </w:t>
            </w:r>
            <w:r w:rsidRPr="00C54DB5">
              <w:rPr>
                <w:rFonts w:cs="Arial"/>
              </w:rPr>
              <w:t> </w:t>
            </w:r>
            <w:r w:rsidRPr="00C54DB5">
              <w:rPr>
                <w:rFonts w:cs="Arial"/>
              </w:rPr>
              <w:t> </w:t>
            </w:r>
            <w:r w:rsidR="001F5CA5" w:rsidRPr="00C54DB5">
              <w:rPr>
                <w:rFonts w:cs="Arial"/>
              </w:rPr>
              <w:fldChar w:fldCharType="end"/>
            </w:r>
          </w:p>
          <w:p w:rsidR="00E617CE" w:rsidRPr="00C54DB5" w:rsidRDefault="00BA7470" w:rsidP="00C54DB5">
            <w:pPr>
              <w:tabs>
                <w:tab w:val="left" w:leader="dot" w:pos="7170"/>
              </w:tabs>
              <w:spacing w:before="120" w:after="60" w:line="240" w:lineRule="auto"/>
              <w:ind w:left="57" w:right="57"/>
              <w:rPr>
                <w:rFonts w:eastAsia="Times New Roman" w:cs="Arial"/>
                <w:color w:val="000000"/>
                <w:lang w:eastAsia="en-AU"/>
              </w:rPr>
            </w:pP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rPr>
              <w:t> </w:t>
            </w:r>
            <w:r w:rsidRPr="00C54DB5">
              <w:rPr>
                <w:rFonts w:cs="Arial"/>
              </w:rPr>
              <w:t> </w:t>
            </w:r>
            <w:r w:rsidRPr="00C54DB5">
              <w:rPr>
                <w:rFonts w:cs="Arial"/>
              </w:rPr>
              <w:t> </w:t>
            </w:r>
            <w:r w:rsidRPr="00C54DB5">
              <w:rPr>
                <w:rFonts w:cs="Arial"/>
              </w:rPr>
              <w:t> </w:t>
            </w:r>
            <w:r w:rsidRPr="00C54DB5">
              <w:rPr>
                <w:rFonts w:cs="Arial"/>
              </w:rPr>
              <w:t> </w:t>
            </w:r>
            <w:r w:rsidRPr="00C54DB5">
              <w:rPr>
                <w:rFonts w:cs="Arial"/>
              </w:rPr>
              <w:fldChar w:fldCharType="end"/>
            </w:r>
            <w:r w:rsidR="00E617CE" w:rsidRPr="00C54DB5">
              <w:rPr>
                <w:rFonts w:eastAsia="Times New Roman" w:cs="Arial"/>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Pr="00C54DB5">
              <w:rPr>
                <w:rFonts w:cs="Arial"/>
              </w:rPr>
              <w:t> </w:t>
            </w:r>
            <w:r w:rsidRPr="00C54DB5">
              <w:rPr>
                <w:rFonts w:cs="Arial"/>
              </w:rPr>
              <w:t> </w:t>
            </w:r>
            <w:r w:rsidRPr="00C54DB5">
              <w:rPr>
                <w:rFonts w:cs="Arial"/>
              </w:rPr>
              <w:t> </w:t>
            </w:r>
            <w:r w:rsidRPr="00C54DB5">
              <w:rPr>
                <w:rFonts w:cs="Arial"/>
              </w:rPr>
              <w:t> </w:t>
            </w:r>
            <w:r w:rsidRPr="00C54DB5">
              <w:rPr>
                <w:rFonts w:cs="Arial"/>
              </w:rPr>
              <w:t> </w:t>
            </w:r>
            <w:r w:rsidR="001F5CA5" w:rsidRPr="00C54DB5">
              <w:rPr>
                <w:rFonts w:cs="Arial"/>
              </w:rPr>
              <w:fldChar w:fldCharType="end"/>
            </w:r>
          </w:p>
          <w:p w:rsidR="00E617CE" w:rsidRPr="00C54DB5" w:rsidRDefault="00BA7470" w:rsidP="00C54DB5">
            <w:pPr>
              <w:tabs>
                <w:tab w:val="left" w:leader="dot" w:pos="7170"/>
              </w:tabs>
              <w:spacing w:before="120" w:after="60" w:line="240" w:lineRule="auto"/>
              <w:ind w:left="57" w:right="57"/>
              <w:rPr>
                <w:rFonts w:cs="Arial"/>
              </w:rPr>
            </w:pP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r w:rsidR="00E617CE" w:rsidRPr="00C54DB5">
              <w:rPr>
                <w:rFonts w:eastAsia="Times New Roman" w:cs="Arial"/>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rPr>
              <w:fldChar w:fldCharType="end"/>
            </w:r>
          </w:p>
          <w:p w:rsidR="00BA7470" w:rsidRPr="00C54DB5" w:rsidRDefault="00BA7470" w:rsidP="00C54DB5">
            <w:pPr>
              <w:tabs>
                <w:tab w:val="left" w:leader="dot" w:pos="7170"/>
              </w:tabs>
              <w:spacing w:before="120" w:after="60" w:line="240" w:lineRule="auto"/>
              <w:ind w:left="57" w:right="57"/>
              <w:rPr>
                <w:rFonts w:eastAsia="Times New Roman" w:cs="Arial"/>
                <w:color w:val="000000"/>
                <w:lang w:eastAsia="en-AU"/>
              </w:rPr>
            </w:pP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r w:rsidRPr="00C54DB5">
              <w:rPr>
                <w:rFonts w:eastAsia="Times New Roman" w:cs="Arial"/>
                <w:color w:val="000000"/>
                <w:lang w:eastAsia="en-AU"/>
              </w:rPr>
              <w:tab/>
              <w:t xml:space="preserve"> $</w:t>
            </w: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p>
          <w:p w:rsidR="00E617CE" w:rsidRPr="00C54DB5" w:rsidRDefault="00E617CE" w:rsidP="00C54DB5">
            <w:pPr>
              <w:tabs>
                <w:tab w:val="left" w:leader="dot" w:pos="7170"/>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Value of contents </w:t>
            </w:r>
            <w:r w:rsidRPr="00C54DB5">
              <w:rPr>
                <w:rFonts w:eastAsia="Times New Roman" w:cs="Arial"/>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rPr>
              <w:fldChar w:fldCharType="end"/>
            </w:r>
          </w:p>
          <w:p w:rsidR="00E617CE" w:rsidRPr="00C54DB5" w:rsidRDefault="00E617CE" w:rsidP="00C54DB5">
            <w:pPr>
              <w:tabs>
                <w:tab w:val="left" w:leader="dot" w:pos="5670"/>
                <w:tab w:val="left" w:leader="dot" w:pos="8871"/>
              </w:tabs>
              <w:spacing w:before="120" w:after="60" w:line="240" w:lineRule="auto"/>
              <w:ind w:left="57" w:right="57"/>
              <w:rPr>
                <w:rFonts w:eastAsia="Times New Roman" w:cs="Arial"/>
                <w:color w:val="000000"/>
                <w:lang w:eastAsia="en-AU"/>
              </w:rPr>
            </w:pPr>
            <w:r w:rsidRPr="00C54DB5">
              <w:rPr>
                <w:rFonts w:eastAsia="Times New Roman" w:cs="Arial"/>
                <w:b/>
                <w:bCs/>
                <w:color w:val="000000"/>
                <w:lang w:eastAsia="en-AU"/>
              </w:rPr>
              <w:t xml:space="preserve">Cash balances </w:t>
            </w:r>
            <w:r w:rsidRPr="00C54DB5">
              <w:rPr>
                <w:rFonts w:eastAsia="Times New Roman" w:cs="Arial"/>
                <w:iCs/>
                <w:color w:val="000000"/>
                <w:lang w:eastAsia="en-AU"/>
              </w:rPr>
              <w:t>(list bank, building society, etc. and branch)</w:t>
            </w:r>
            <w:r w:rsidRPr="00C54DB5">
              <w:rPr>
                <w:rFonts w:eastAsia="Times New Roman" w:cs="Arial"/>
                <w:color w:val="000000"/>
                <w:lang w:eastAsia="en-AU"/>
              </w:rPr>
              <w:t xml:space="preserve"> </w:t>
            </w:r>
          </w:p>
          <w:p w:rsidR="00E617CE" w:rsidRPr="00C54DB5" w:rsidRDefault="00BA7470" w:rsidP="00C54DB5">
            <w:pPr>
              <w:tabs>
                <w:tab w:val="left" w:leader="dot" w:pos="7170"/>
              </w:tabs>
              <w:spacing w:before="120" w:after="60" w:line="240" w:lineRule="auto"/>
              <w:ind w:left="57" w:right="57"/>
              <w:rPr>
                <w:rFonts w:eastAsia="Times New Roman" w:cs="Arial"/>
                <w:color w:val="000000"/>
                <w:lang w:eastAsia="en-AU"/>
              </w:rPr>
            </w:pP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r w:rsidR="00E617CE" w:rsidRPr="00C54DB5">
              <w:rPr>
                <w:rFonts w:eastAsia="Times New Roman" w:cs="Arial"/>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rPr>
              <w:fldChar w:fldCharType="end"/>
            </w:r>
          </w:p>
          <w:p w:rsidR="00E617CE" w:rsidRPr="00C54DB5" w:rsidRDefault="00BA7470" w:rsidP="00C54DB5">
            <w:pPr>
              <w:tabs>
                <w:tab w:val="left" w:leader="dot" w:pos="7170"/>
              </w:tabs>
              <w:spacing w:before="120" w:after="60" w:line="240" w:lineRule="auto"/>
              <w:ind w:left="57" w:right="57"/>
              <w:rPr>
                <w:rFonts w:eastAsia="Times New Roman" w:cs="Arial"/>
                <w:color w:val="000000"/>
                <w:lang w:eastAsia="en-AU"/>
              </w:rPr>
            </w:pP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r w:rsidR="00E617CE" w:rsidRPr="00C54DB5">
              <w:rPr>
                <w:rFonts w:eastAsia="Times New Roman" w:cs="Arial"/>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rPr>
              <w:fldChar w:fldCharType="end"/>
            </w:r>
          </w:p>
          <w:p w:rsidR="00E617CE" w:rsidRPr="00C54DB5" w:rsidRDefault="00E617CE" w:rsidP="00C54DB5">
            <w:pPr>
              <w:tabs>
                <w:tab w:val="left" w:leader="dot" w:pos="5670"/>
                <w:tab w:val="left" w:leader="dot" w:pos="8871"/>
              </w:tabs>
              <w:spacing w:before="120" w:after="60" w:line="240" w:lineRule="auto"/>
              <w:ind w:left="57" w:right="57"/>
              <w:rPr>
                <w:rFonts w:eastAsia="Times New Roman" w:cs="Arial"/>
                <w:color w:val="000000"/>
                <w:lang w:eastAsia="en-AU"/>
              </w:rPr>
            </w:pPr>
            <w:r w:rsidRPr="00C54DB5">
              <w:rPr>
                <w:rFonts w:eastAsia="Times New Roman" w:cs="Arial"/>
                <w:b/>
                <w:bCs/>
                <w:color w:val="000000"/>
                <w:lang w:eastAsia="en-AU"/>
              </w:rPr>
              <w:t>Building related assets</w:t>
            </w:r>
            <w:r w:rsidRPr="00C54DB5">
              <w:rPr>
                <w:rFonts w:eastAsia="Times New Roman" w:cs="Arial"/>
                <w:color w:val="000000"/>
                <w:lang w:eastAsia="en-AU"/>
              </w:rPr>
              <w:t xml:space="preserve"> </w:t>
            </w:r>
          </w:p>
          <w:p w:rsidR="00E617CE" w:rsidRPr="00C54DB5" w:rsidRDefault="00E617CE" w:rsidP="00C54DB5">
            <w:pPr>
              <w:tabs>
                <w:tab w:val="left" w:leader="dot" w:pos="7170"/>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Salary, annual leave accrual </w:t>
            </w:r>
            <w:r w:rsidRPr="00C54DB5">
              <w:rPr>
                <w:rFonts w:eastAsia="Times New Roman" w:cs="Arial"/>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rPr>
              <w:fldChar w:fldCharType="end"/>
            </w:r>
          </w:p>
          <w:p w:rsidR="00E617CE" w:rsidRPr="00C54DB5" w:rsidRDefault="00E617CE" w:rsidP="00C54DB5">
            <w:pPr>
              <w:tabs>
                <w:tab w:val="left" w:leader="dot" w:pos="7170"/>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Plant &amp; equipment </w:t>
            </w:r>
            <w:r w:rsidRPr="00C54DB5">
              <w:rPr>
                <w:rFonts w:eastAsia="Times New Roman" w:cs="Arial"/>
                <w:iCs/>
                <w:color w:val="000000"/>
                <w:lang w:eastAsia="en-AU"/>
              </w:rPr>
              <w:t xml:space="preserve">(exclude leased items) </w:t>
            </w:r>
            <w:r w:rsidRPr="00C54DB5">
              <w:rPr>
                <w:rFonts w:eastAsia="Times New Roman" w:cs="Arial"/>
                <w:iCs/>
                <w:color w:val="000000"/>
                <w:lang w:eastAsia="en-AU"/>
              </w:rPr>
              <w:tab/>
              <w:t xml:space="preserve"> </w:t>
            </w:r>
            <w:r w:rsidRPr="00C54DB5">
              <w:rPr>
                <w:rFonts w:eastAsia="Times New Roman" w:cs="Arial"/>
                <w:color w:val="000000"/>
                <w:lang w:eastAsia="en-AU"/>
              </w:rPr>
              <w:t>$</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rPr>
              <w:fldChar w:fldCharType="end"/>
            </w:r>
          </w:p>
          <w:p w:rsidR="00E617CE" w:rsidRPr="00C54DB5" w:rsidRDefault="00E617CE" w:rsidP="00C54DB5">
            <w:pPr>
              <w:tabs>
                <w:tab w:val="left" w:leader="dot" w:pos="7170"/>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Motor vehicles </w:t>
            </w:r>
            <w:r w:rsidRPr="00C54DB5">
              <w:rPr>
                <w:rFonts w:eastAsia="Times New Roman" w:cs="Arial"/>
                <w:iCs/>
                <w:color w:val="000000"/>
                <w:lang w:eastAsia="en-AU"/>
              </w:rPr>
              <w:t xml:space="preserve">(exclude leased items) </w:t>
            </w:r>
            <w:r w:rsidRPr="00C54DB5">
              <w:rPr>
                <w:rFonts w:eastAsia="Times New Roman" w:cs="Arial"/>
                <w:iCs/>
                <w:color w:val="000000"/>
                <w:lang w:eastAsia="en-AU"/>
              </w:rPr>
              <w:tab/>
              <w:t xml:space="preserve"> </w:t>
            </w:r>
            <w:r w:rsidRPr="00C54DB5">
              <w:rPr>
                <w:rFonts w:eastAsia="Times New Roman" w:cs="Arial"/>
                <w:color w:val="000000"/>
                <w:lang w:eastAsia="en-AU"/>
              </w:rPr>
              <w:t>$</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rPr>
              <w:fldChar w:fldCharType="end"/>
            </w:r>
          </w:p>
          <w:p w:rsidR="00E617CE" w:rsidRPr="00C54DB5" w:rsidRDefault="00E617CE" w:rsidP="00C54DB5">
            <w:pPr>
              <w:tabs>
                <w:tab w:val="left" w:leader="dot" w:pos="7170"/>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Tools of trade </w:t>
            </w:r>
            <w:r w:rsidRPr="00C54DB5">
              <w:rPr>
                <w:rFonts w:eastAsia="Times New Roman" w:cs="Arial"/>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rPr>
              <w:fldChar w:fldCharType="end"/>
            </w:r>
          </w:p>
          <w:p w:rsidR="00E617CE" w:rsidRPr="00C54DB5" w:rsidRDefault="00E617CE" w:rsidP="00C54DB5">
            <w:pPr>
              <w:tabs>
                <w:tab w:val="left" w:leader="dot" w:pos="7170"/>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Stock of materials </w:t>
            </w:r>
            <w:r w:rsidRPr="00C54DB5">
              <w:rPr>
                <w:rFonts w:eastAsia="Times New Roman" w:cs="Arial"/>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rPr>
              <w:fldChar w:fldCharType="end"/>
            </w:r>
          </w:p>
          <w:p w:rsidR="00E617CE" w:rsidRPr="00C54DB5" w:rsidRDefault="00E617CE" w:rsidP="00C54DB5">
            <w:pPr>
              <w:tabs>
                <w:tab w:val="left" w:leader="dot" w:pos="7170"/>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Trade debtors </w:t>
            </w:r>
            <w:r w:rsidRPr="00C54DB5">
              <w:rPr>
                <w:rFonts w:eastAsia="Times New Roman" w:cs="Arial"/>
                <w:iCs/>
                <w:color w:val="000000"/>
                <w:lang w:eastAsia="en-AU"/>
              </w:rPr>
              <w:t>(supply list)</w:t>
            </w:r>
            <w:r w:rsidRPr="00C54DB5">
              <w:rPr>
                <w:rFonts w:eastAsia="Times New Roman" w:cs="Arial"/>
                <w:color w:val="000000"/>
                <w:lang w:eastAsia="en-AU"/>
              </w:rPr>
              <w:t xml:space="preserve"> </w:t>
            </w:r>
            <w:r w:rsidRPr="00C54DB5">
              <w:rPr>
                <w:rFonts w:eastAsia="Times New Roman" w:cs="Arial"/>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rPr>
              <w:fldChar w:fldCharType="end"/>
            </w:r>
          </w:p>
          <w:p w:rsidR="00E617CE" w:rsidRPr="00C54DB5" w:rsidRDefault="00E617CE" w:rsidP="00C54DB5">
            <w:pPr>
              <w:tabs>
                <w:tab w:val="left" w:leader="dot" w:pos="5670"/>
                <w:tab w:val="left" w:leader="dot" w:pos="7170"/>
                <w:tab w:val="left" w:leader="dot" w:pos="8871"/>
              </w:tabs>
              <w:spacing w:before="120" w:after="60" w:line="240" w:lineRule="auto"/>
              <w:ind w:left="57" w:right="57"/>
              <w:rPr>
                <w:rFonts w:eastAsia="Times New Roman" w:cs="Arial"/>
                <w:color w:val="000000"/>
                <w:lang w:eastAsia="en-AU"/>
              </w:rPr>
            </w:pPr>
            <w:r w:rsidRPr="00C54DB5">
              <w:rPr>
                <w:rFonts w:eastAsia="Times New Roman" w:cs="Arial"/>
                <w:b/>
                <w:bCs/>
                <w:color w:val="000000"/>
                <w:lang w:eastAsia="en-AU"/>
              </w:rPr>
              <w:t>Other assets</w:t>
            </w:r>
            <w:r w:rsidRPr="00C54DB5">
              <w:rPr>
                <w:rFonts w:eastAsia="Times New Roman" w:cs="Arial"/>
                <w:color w:val="000000"/>
                <w:lang w:eastAsia="en-AU"/>
              </w:rPr>
              <w:t xml:space="preserve"> </w:t>
            </w:r>
          </w:p>
          <w:p w:rsidR="00E617CE" w:rsidRPr="00C54DB5" w:rsidRDefault="00E617CE" w:rsidP="00C54DB5">
            <w:pPr>
              <w:tabs>
                <w:tab w:val="left" w:leader="dot" w:pos="7170"/>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Personal effects </w:t>
            </w:r>
            <w:r w:rsidRPr="00C54DB5">
              <w:rPr>
                <w:rFonts w:eastAsia="Times New Roman" w:cs="Arial"/>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rPr>
              <w:fldChar w:fldCharType="end"/>
            </w:r>
          </w:p>
          <w:p w:rsidR="00E617CE" w:rsidRPr="00C54DB5" w:rsidRDefault="00E617CE" w:rsidP="00C54DB5">
            <w:pPr>
              <w:tabs>
                <w:tab w:val="left" w:leader="dot" w:pos="7170"/>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Life insurance policies </w:t>
            </w:r>
            <w:r w:rsidRPr="00C54DB5">
              <w:rPr>
                <w:rFonts w:eastAsia="Times New Roman" w:cs="Arial"/>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rPr>
              <w:fldChar w:fldCharType="end"/>
            </w:r>
          </w:p>
          <w:p w:rsidR="00E617CE" w:rsidRPr="00C54DB5" w:rsidRDefault="00E617CE" w:rsidP="00C54DB5">
            <w:pPr>
              <w:tabs>
                <w:tab w:val="left" w:leader="dot" w:pos="7170"/>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Superannuation accrued benefit </w:t>
            </w:r>
            <w:r w:rsidRPr="00C54DB5">
              <w:rPr>
                <w:rFonts w:eastAsia="Times New Roman" w:cs="Arial"/>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rPr>
              <w:fldChar w:fldCharType="end"/>
            </w:r>
          </w:p>
          <w:p w:rsidR="00E617CE" w:rsidRPr="00C54DB5" w:rsidRDefault="00E617CE" w:rsidP="00C54DB5">
            <w:pPr>
              <w:tabs>
                <w:tab w:val="left" w:leader="dot" w:pos="7170"/>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Boat/caravan </w:t>
            </w:r>
            <w:r w:rsidRPr="00C54DB5">
              <w:rPr>
                <w:rFonts w:eastAsia="Times New Roman" w:cs="Arial"/>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noProof/>
              </w:rPr>
              <w:t> </w:t>
            </w:r>
            <w:r w:rsidR="001F5CA5" w:rsidRPr="00C54DB5">
              <w:rPr>
                <w:rFonts w:cs="Arial"/>
              </w:rPr>
              <w:fldChar w:fldCharType="end"/>
            </w:r>
          </w:p>
          <w:p w:rsidR="00E617CE" w:rsidRPr="00C54DB5" w:rsidRDefault="00E617CE" w:rsidP="00C54DB5">
            <w:pPr>
              <w:tabs>
                <w:tab w:val="left" w:leader="dot" w:pos="7170"/>
              </w:tabs>
              <w:spacing w:before="120" w:after="60" w:line="240" w:lineRule="auto"/>
              <w:ind w:left="57" w:right="57"/>
              <w:rPr>
                <w:rFonts w:eastAsia="Times New Roman" w:cs="Arial"/>
                <w:iCs/>
                <w:color w:val="000000"/>
                <w:lang w:eastAsia="en-AU"/>
              </w:rPr>
            </w:pPr>
            <w:r w:rsidRPr="00C54DB5">
              <w:rPr>
                <w:rFonts w:eastAsia="Times New Roman" w:cs="Arial"/>
                <w:color w:val="000000"/>
                <w:lang w:eastAsia="en-AU"/>
              </w:rPr>
              <w:t xml:space="preserve">Other </w:t>
            </w:r>
            <w:r w:rsidRPr="00C54DB5">
              <w:rPr>
                <w:rFonts w:eastAsia="Times New Roman" w:cs="Arial"/>
                <w:iCs/>
                <w:color w:val="000000"/>
                <w:lang w:eastAsia="en-AU"/>
              </w:rPr>
              <w:t xml:space="preserve">(e.g. shares, investments) </w:t>
            </w:r>
          </w:p>
          <w:p w:rsidR="00BA7470" w:rsidRPr="00C54DB5" w:rsidRDefault="00BA7470" w:rsidP="00C54DB5">
            <w:pPr>
              <w:tabs>
                <w:tab w:val="left" w:leader="dot" w:pos="7170"/>
              </w:tabs>
              <w:spacing w:before="120" w:after="60" w:line="240" w:lineRule="auto"/>
              <w:ind w:left="57" w:right="57"/>
              <w:rPr>
                <w:rFonts w:cs="Arial"/>
              </w:rPr>
            </w:pP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r w:rsidRPr="00C54DB5">
              <w:rPr>
                <w:rFonts w:eastAsia="Times New Roman" w:cs="Arial"/>
                <w:color w:val="000000"/>
                <w:lang w:eastAsia="en-AU"/>
              </w:rPr>
              <w:tab/>
              <w:t xml:space="preserve"> $</w:t>
            </w: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p>
          <w:p w:rsidR="00BA7470" w:rsidRPr="00C54DB5" w:rsidRDefault="00BA7470" w:rsidP="00C54DB5">
            <w:pPr>
              <w:tabs>
                <w:tab w:val="left" w:leader="dot" w:pos="7170"/>
              </w:tabs>
              <w:spacing w:before="120" w:after="60" w:line="240" w:lineRule="auto"/>
              <w:ind w:left="57" w:right="57"/>
              <w:rPr>
                <w:rFonts w:eastAsia="Times New Roman" w:cs="Arial"/>
                <w:color w:val="000000"/>
                <w:lang w:eastAsia="en-AU"/>
              </w:rPr>
            </w:pP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r w:rsidRPr="00C54DB5">
              <w:rPr>
                <w:rFonts w:eastAsia="Times New Roman" w:cs="Arial"/>
                <w:color w:val="000000"/>
                <w:lang w:eastAsia="en-AU"/>
              </w:rPr>
              <w:tab/>
              <w:t xml:space="preserve"> $</w:t>
            </w: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p>
          <w:p w:rsidR="00BA7470" w:rsidRPr="00C54DB5" w:rsidRDefault="00BA7470" w:rsidP="00C54DB5">
            <w:pPr>
              <w:tabs>
                <w:tab w:val="left" w:leader="dot" w:pos="7170"/>
              </w:tabs>
              <w:spacing w:before="120" w:after="60" w:line="240" w:lineRule="auto"/>
              <w:ind w:left="57" w:right="57"/>
              <w:rPr>
                <w:rFonts w:eastAsia="Times New Roman" w:cs="Arial"/>
                <w:color w:val="000000"/>
                <w:lang w:eastAsia="en-AU"/>
              </w:rPr>
            </w:pP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r w:rsidRPr="00C54DB5">
              <w:rPr>
                <w:rFonts w:eastAsia="Times New Roman" w:cs="Arial"/>
                <w:color w:val="000000"/>
                <w:lang w:eastAsia="en-AU"/>
              </w:rPr>
              <w:tab/>
              <w:t xml:space="preserve"> $</w:t>
            </w: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p>
          <w:p w:rsidR="00BA7470" w:rsidRPr="00C54DB5" w:rsidRDefault="00BA7470" w:rsidP="00C54DB5">
            <w:pPr>
              <w:tabs>
                <w:tab w:val="left" w:leader="dot" w:pos="7170"/>
              </w:tabs>
              <w:spacing w:before="120" w:after="60" w:line="240" w:lineRule="auto"/>
              <w:ind w:left="57" w:right="57"/>
              <w:rPr>
                <w:rFonts w:eastAsia="Times New Roman" w:cs="Arial"/>
                <w:color w:val="000000"/>
                <w:lang w:eastAsia="en-AU"/>
              </w:rPr>
            </w:pPr>
          </w:p>
        </w:tc>
      </w:tr>
      <w:tr w:rsidR="00E617CE" w:rsidRPr="00C54DB5" w:rsidTr="002C21F7">
        <w:trPr>
          <w:trHeight w:val="20"/>
          <w:tblCellSpacing w:w="15" w:type="dxa"/>
        </w:trPr>
        <w:tc>
          <w:tcPr>
            <w:tcW w:w="9012" w:type="dxa"/>
            <w:tcBorders>
              <w:top w:val="outset" w:sz="6" w:space="0" w:color="auto"/>
              <w:left w:val="outset" w:sz="6" w:space="0" w:color="auto"/>
              <w:bottom w:val="outset" w:sz="6" w:space="0" w:color="auto"/>
              <w:right w:val="outset" w:sz="6" w:space="0" w:color="auto"/>
            </w:tcBorders>
          </w:tcPr>
          <w:p w:rsidR="00E617CE" w:rsidRPr="00C54DB5" w:rsidRDefault="00E617CE" w:rsidP="00C54DB5">
            <w:pPr>
              <w:tabs>
                <w:tab w:val="left" w:pos="567"/>
                <w:tab w:val="left" w:pos="1134"/>
                <w:tab w:val="left" w:pos="7170"/>
              </w:tabs>
              <w:spacing w:before="120" w:after="60" w:line="240" w:lineRule="auto"/>
              <w:ind w:left="57" w:right="57"/>
              <w:rPr>
                <w:rFonts w:eastAsia="Times New Roman" w:cs="Arial"/>
                <w:color w:val="000000"/>
                <w:lang w:eastAsia="en-AU"/>
              </w:rPr>
            </w:pPr>
            <w:r w:rsidRPr="00C54DB5">
              <w:rPr>
                <w:rFonts w:eastAsia="Times New Roman" w:cs="Arial"/>
                <w:b/>
                <w:bCs/>
                <w:color w:val="000000"/>
                <w:lang w:eastAsia="en-AU"/>
              </w:rPr>
              <w:t xml:space="preserve">Total </w:t>
            </w:r>
            <w:r w:rsidR="00AF6C74" w:rsidRPr="00C54DB5">
              <w:rPr>
                <w:rFonts w:eastAsia="Times New Roman" w:cs="Arial"/>
                <w:b/>
                <w:bCs/>
                <w:color w:val="000000"/>
                <w:lang w:eastAsia="en-AU"/>
              </w:rPr>
              <w:t>a</w:t>
            </w:r>
            <w:r w:rsidRPr="00C54DB5">
              <w:rPr>
                <w:rFonts w:eastAsia="Times New Roman" w:cs="Arial"/>
                <w:b/>
                <w:bCs/>
                <w:color w:val="000000"/>
                <w:lang w:eastAsia="en-AU"/>
              </w:rPr>
              <w:t>ssets ……………………………………………………….</w:t>
            </w:r>
            <w:r w:rsidRPr="00C54DB5">
              <w:rPr>
                <w:rFonts w:eastAsia="Times New Roman" w:cs="Arial"/>
                <w:b/>
                <w:bCs/>
                <w:color w:val="000000"/>
                <w:lang w:eastAsia="en-AU"/>
              </w:rPr>
              <w:tab/>
              <w:t xml:space="preserve"> $</w:t>
            </w:r>
            <w:r w:rsidR="001F5CA5" w:rsidRPr="00C54DB5">
              <w:rPr>
                <w:rFonts w:cs="Arial"/>
              </w:rPr>
              <w:fldChar w:fldCharType="begin">
                <w:ffData>
                  <w:name w:val="Text28"/>
                  <w:enabled/>
                  <w:calcOnExit w:val="0"/>
                  <w:textInput/>
                </w:ffData>
              </w:fldChar>
            </w:r>
            <w:r w:rsidR="001F5CA5" w:rsidRPr="00C54DB5">
              <w:rPr>
                <w:rFonts w:cs="Arial"/>
              </w:rPr>
              <w:instrText xml:space="preserve"> FORMTEXT </w:instrText>
            </w:r>
            <w:r w:rsidR="001F5CA5" w:rsidRPr="00C54DB5">
              <w:rPr>
                <w:rFonts w:cs="Arial"/>
              </w:rPr>
            </w:r>
            <w:r w:rsidR="001F5CA5" w:rsidRPr="00C54DB5">
              <w:rPr>
                <w:rFonts w:cs="Arial"/>
              </w:rPr>
              <w:fldChar w:fldCharType="separate"/>
            </w:r>
            <w:r w:rsidR="00BA7470" w:rsidRPr="00C54DB5">
              <w:rPr>
                <w:rFonts w:cs="Arial"/>
              </w:rPr>
              <w:t> </w:t>
            </w:r>
            <w:r w:rsidR="00BA7470" w:rsidRPr="00C54DB5">
              <w:rPr>
                <w:rFonts w:cs="Arial"/>
              </w:rPr>
              <w:t> </w:t>
            </w:r>
            <w:r w:rsidR="00BA7470" w:rsidRPr="00C54DB5">
              <w:rPr>
                <w:rFonts w:cs="Arial"/>
              </w:rPr>
              <w:t> </w:t>
            </w:r>
            <w:r w:rsidR="00BA7470" w:rsidRPr="00C54DB5">
              <w:rPr>
                <w:rFonts w:cs="Arial"/>
              </w:rPr>
              <w:t> </w:t>
            </w:r>
            <w:r w:rsidR="00BA7470" w:rsidRPr="00C54DB5">
              <w:rPr>
                <w:rFonts w:cs="Arial"/>
              </w:rPr>
              <w:t> </w:t>
            </w:r>
            <w:r w:rsidR="001F5CA5" w:rsidRPr="00C54DB5">
              <w:rPr>
                <w:rFonts w:cs="Arial"/>
              </w:rPr>
              <w:fldChar w:fldCharType="end"/>
            </w:r>
          </w:p>
        </w:tc>
      </w:tr>
    </w:tbl>
    <w:p w:rsidR="00C54DB5" w:rsidRPr="00C54DB5" w:rsidRDefault="00C54DB5" w:rsidP="00C54DB5">
      <w:pPr>
        <w:spacing w:before="120"/>
      </w:pPr>
    </w:p>
    <w:tbl>
      <w:tblPr>
        <w:tblW w:w="9072" w:type="dxa"/>
        <w:tblCellSpacing w:w="15" w:type="dxa"/>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072"/>
      </w:tblGrid>
      <w:tr w:rsidR="00E617CE" w:rsidRPr="00C54DB5" w:rsidTr="00C54DB5">
        <w:trPr>
          <w:tblCellSpacing w:w="15" w:type="dxa"/>
        </w:trPr>
        <w:tc>
          <w:tcPr>
            <w:tcW w:w="9012" w:type="dxa"/>
            <w:tcBorders>
              <w:top w:val="outset" w:sz="6" w:space="0" w:color="auto"/>
              <w:left w:val="outset" w:sz="6" w:space="0" w:color="auto"/>
              <w:bottom w:val="outset" w:sz="6" w:space="0" w:color="auto"/>
              <w:right w:val="outset" w:sz="6" w:space="0" w:color="auto"/>
            </w:tcBorders>
          </w:tcPr>
          <w:p w:rsidR="00E617CE" w:rsidRPr="00C54DB5" w:rsidRDefault="00E617CE" w:rsidP="00C54DB5">
            <w:pPr>
              <w:tabs>
                <w:tab w:val="left" w:pos="567"/>
                <w:tab w:val="left" w:pos="1134"/>
                <w:tab w:val="left" w:pos="1701"/>
              </w:tabs>
              <w:spacing w:before="120" w:after="60" w:line="240" w:lineRule="auto"/>
              <w:rPr>
                <w:rFonts w:eastAsia="Times New Roman" w:cs="Arial"/>
                <w:color w:val="000000"/>
                <w:lang w:eastAsia="en-AU"/>
              </w:rPr>
            </w:pPr>
            <w:r w:rsidRPr="00C54DB5">
              <w:rPr>
                <w:rFonts w:eastAsia="Times New Roman" w:cs="Arial"/>
                <w:lang w:eastAsia="en-AU"/>
              </w:rPr>
              <w:br w:type="page"/>
            </w:r>
            <w:r w:rsidRPr="00C54DB5">
              <w:rPr>
                <w:rFonts w:eastAsia="Times New Roman" w:cs="Arial"/>
                <w:b/>
                <w:bCs/>
                <w:color w:val="000000"/>
                <w:lang w:eastAsia="en-AU"/>
              </w:rPr>
              <w:t>Liabilities</w:t>
            </w:r>
          </w:p>
        </w:tc>
      </w:tr>
      <w:tr w:rsidR="00E617CE" w:rsidRPr="00C54DB5" w:rsidTr="00C54DB5">
        <w:trPr>
          <w:tblCellSpacing w:w="15" w:type="dxa"/>
        </w:trPr>
        <w:tc>
          <w:tcPr>
            <w:tcW w:w="9012" w:type="dxa"/>
            <w:tcBorders>
              <w:top w:val="outset" w:sz="6" w:space="0" w:color="auto"/>
              <w:left w:val="outset" w:sz="6" w:space="0" w:color="auto"/>
              <w:bottom w:val="outset" w:sz="6" w:space="0" w:color="auto"/>
              <w:right w:val="outset" w:sz="6" w:space="0" w:color="auto"/>
            </w:tcBorders>
          </w:tcPr>
          <w:p w:rsidR="00E617CE" w:rsidRPr="00C54DB5" w:rsidRDefault="00E617CE" w:rsidP="00C54DB5">
            <w:pPr>
              <w:tabs>
                <w:tab w:val="left" w:leader="dot" w:pos="8874"/>
              </w:tabs>
              <w:spacing w:before="120" w:after="60" w:line="240" w:lineRule="auto"/>
              <w:ind w:left="57" w:right="57"/>
              <w:rPr>
                <w:rFonts w:eastAsia="Times New Roman" w:cs="Arial"/>
                <w:color w:val="000000"/>
                <w:lang w:eastAsia="en-AU"/>
              </w:rPr>
            </w:pPr>
            <w:r w:rsidRPr="00C54DB5">
              <w:rPr>
                <w:rFonts w:eastAsia="Times New Roman" w:cs="Arial"/>
                <w:b/>
                <w:bCs/>
                <w:color w:val="000000"/>
                <w:lang w:eastAsia="en-AU"/>
              </w:rPr>
              <w:t>Properties</w:t>
            </w:r>
            <w:r w:rsidRPr="00C54DB5">
              <w:rPr>
                <w:rFonts w:eastAsia="Times New Roman" w:cs="Arial"/>
                <w:color w:val="000000"/>
                <w:lang w:eastAsia="en-AU"/>
              </w:rPr>
              <w:t xml:space="preserve"> </w:t>
            </w:r>
          </w:p>
          <w:p w:rsidR="00E617CE" w:rsidRPr="00C54DB5" w:rsidRDefault="00E617CE" w:rsidP="00C54DB5">
            <w:pPr>
              <w:tabs>
                <w:tab w:val="left" w:leader="dot" w:pos="7028"/>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Owing on residential property </w:t>
            </w:r>
            <w:r w:rsidRPr="00C54DB5">
              <w:rPr>
                <w:rFonts w:eastAsia="Times New Roman" w:cs="Arial"/>
                <w:color w:val="000000"/>
                <w:lang w:eastAsia="en-AU"/>
              </w:rPr>
              <w:tab/>
              <w:t xml:space="preserve"> $</w:t>
            </w:r>
            <w:r w:rsidR="00BA7470" w:rsidRPr="00C54DB5">
              <w:rPr>
                <w:rFonts w:cs="Arial"/>
              </w:rPr>
              <w:fldChar w:fldCharType="begin">
                <w:ffData>
                  <w:name w:val="Text28"/>
                  <w:enabled/>
                  <w:calcOnExit w:val="0"/>
                  <w:textInput/>
                </w:ffData>
              </w:fldChar>
            </w:r>
            <w:r w:rsidR="00BA7470" w:rsidRPr="00C54DB5">
              <w:rPr>
                <w:rFonts w:cs="Arial"/>
              </w:rPr>
              <w:instrText xml:space="preserve"> FORMTEXT </w:instrText>
            </w:r>
            <w:r w:rsidR="00BA7470" w:rsidRPr="00C54DB5">
              <w:rPr>
                <w:rFonts w:cs="Arial"/>
              </w:rPr>
            </w:r>
            <w:r w:rsidR="00BA7470" w:rsidRPr="00C54DB5">
              <w:rPr>
                <w:rFonts w:cs="Arial"/>
              </w:rPr>
              <w:fldChar w:fldCharType="separate"/>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rPr>
              <w:fldChar w:fldCharType="end"/>
            </w:r>
          </w:p>
          <w:p w:rsidR="00E617CE" w:rsidRPr="00C54DB5" w:rsidRDefault="00E617CE" w:rsidP="00C54DB5">
            <w:pPr>
              <w:tabs>
                <w:tab w:val="left" w:leader="dot" w:pos="7028"/>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Owing on other properties </w:t>
            </w:r>
            <w:r w:rsidRPr="00C54DB5">
              <w:rPr>
                <w:rFonts w:eastAsia="Times New Roman" w:cs="Arial"/>
                <w:color w:val="000000"/>
                <w:lang w:eastAsia="en-AU"/>
              </w:rPr>
              <w:tab/>
              <w:t xml:space="preserve"> $</w:t>
            </w:r>
            <w:r w:rsidR="00BA7470" w:rsidRPr="00C54DB5">
              <w:rPr>
                <w:rFonts w:cs="Arial"/>
              </w:rPr>
              <w:fldChar w:fldCharType="begin">
                <w:ffData>
                  <w:name w:val="Text28"/>
                  <w:enabled/>
                  <w:calcOnExit w:val="0"/>
                  <w:textInput/>
                </w:ffData>
              </w:fldChar>
            </w:r>
            <w:r w:rsidR="00BA7470" w:rsidRPr="00C54DB5">
              <w:rPr>
                <w:rFonts w:cs="Arial"/>
              </w:rPr>
              <w:instrText xml:space="preserve"> FORMTEXT </w:instrText>
            </w:r>
            <w:r w:rsidR="00BA7470" w:rsidRPr="00C54DB5">
              <w:rPr>
                <w:rFonts w:cs="Arial"/>
              </w:rPr>
            </w:r>
            <w:r w:rsidR="00BA7470" w:rsidRPr="00C54DB5">
              <w:rPr>
                <w:rFonts w:cs="Arial"/>
              </w:rPr>
              <w:fldChar w:fldCharType="separate"/>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rPr>
              <w:fldChar w:fldCharType="end"/>
            </w:r>
          </w:p>
          <w:p w:rsidR="00E617CE" w:rsidRPr="00C54DB5" w:rsidRDefault="00E617CE" w:rsidP="00C54DB5">
            <w:pPr>
              <w:tabs>
                <w:tab w:val="left" w:leader="dot" w:pos="7028"/>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Owing on hire purchase/lease </w:t>
            </w:r>
            <w:r w:rsidRPr="00C54DB5">
              <w:rPr>
                <w:rFonts w:eastAsia="Times New Roman" w:cs="Arial"/>
                <w:color w:val="000000"/>
                <w:lang w:eastAsia="en-AU"/>
              </w:rPr>
              <w:tab/>
              <w:t xml:space="preserve"> $</w:t>
            </w:r>
            <w:r w:rsidR="00BA7470" w:rsidRPr="00C54DB5">
              <w:rPr>
                <w:rFonts w:cs="Arial"/>
              </w:rPr>
              <w:fldChar w:fldCharType="begin">
                <w:ffData>
                  <w:name w:val="Text28"/>
                  <w:enabled/>
                  <w:calcOnExit w:val="0"/>
                  <w:textInput/>
                </w:ffData>
              </w:fldChar>
            </w:r>
            <w:r w:rsidR="00BA7470" w:rsidRPr="00C54DB5">
              <w:rPr>
                <w:rFonts w:cs="Arial"/>
              </w:rPr>
              <w:instrText xml:space="preserve"> FORMTEXT </w:instrText>
            </w:r>
            <w:r w:rsidR="00BA7470" w:rsidRPr="00C54DB5">
              <w:rPr>
                <w:rFonts w:cs="Arial"/>
              </w:rPr>
            </w:r>
            <w:r w:rsidR="00BA7470" w:rsidRPr="00C54DB5">
              <w:rPr>
                <w:rFonts w:cs="Arial"/>
              </w:rPr>
              <w:fldChar w:fldCharType="separate"/>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rPr>
              <w:fldChar w:fldCharType="end"/>
            </w:r>
          </w:p>
          <w:p w:rsidR="00E617CE" w:rsidRPr="00C54DB5" w:rsidRDefault="00E617CE" w:rsidP="00C54DB5">
            <w:pPr>
              <w:tabs>
                <w:tab w:val="left" w:leader="dot" w:pos="7028"/>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Owing on personal loans, credit cards </w:t>
            </w:r>
            <w:r w:rsidRPr="00C54DB5">
              <w:rPr>
                <w:rFonts w:eastAsia="Times New Roman" w:cs="Arial"/>
                <w:color w:val="000000"/>
                <w:lang w:eastAsia="en-AU"/>
              </w:rPr>
              <w:tab/>
              <w:t xml:space="preserve"> $</w:t>
            </w:r>
            <w:r w:rsidR="00BA7470" w:rsidRPr="00C54DB5">
              <w:rPr>
                <w:rFonts w:cs="Arial"/>
              </w:rPr>
              <w:fldChar w:fldCharType="begin">
                <w:ffData>
                  <w:name w:val="Text28"/>
                  <w:enabled/>
                  <w:calcOnExit w:val="0"/>
                  <w:textInput/>
                </w:ffData>
              </w:fldChar>
            </w:r>
            <w:r w:rsidR="00BA7470" w:rsidRPr="00C54DB5">
              <w:rPr>
                <w:rFonts w:cs="Arial"/>
              </w:rPr>
              <w:instrText xml:space="preserve"> FORMTEXT </w:instrText>
            </w:r>
            <w:r w:rsidR="00BA7470" w:rsidRPr="00C54DB5">
              <w:rPr>
                <w:rFonts w:cs="Arial"/>
              </w:rPr>
            </w:r>
            <w:r w:rsidR="00BA7470" w:rsidRPr="00C54DB5">
              <w:rPr>
                <w:rFonts w:cs="Arial"/>
              </w:rPr>
              <w:fldChar w:fldCharType="separate"/>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rPr>
              <w:fldChar w:fldCharType="end"/>
            </w:r>
          </w:p>
          <w:p w:rsidR="00E617CE" w:rsidRPr="00C54DB5" w:rsidRDefault="00E617CE" w:rsidP="00C54DB5">
            <w:pPr>
              <w:tabs>
                <w:tab w:val="left" w:leader="dot" w:pos="7028"/>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Bank overdraft </w:t>
            </w:r>
            <w:r w:rsidRPr="00C54DB5">
              <w:rPr>
                <w:rFonts w:eastAsia="Times New Roman" w:cs="Arial"/>
                <w:iCs/>
                <w:color w:val="000000"/>
                <w:lang w:eastAsia="en-AU"/>
              </w:rPr>
              <w:t>(limit )</w:t>
            </w:r>
            <w:r w:rsidRPr="00C54DB5">
              <w:rPr>
                <w:rFonts w:eastAsia="Times New Roman" w:cs="Arial"/>
                <w:color w:val="000000"/>
                <w:lang w:eastAsia="en-AU"/>
              </w:rPr>
              <w:tab/>
              <w:t xml:space="preserve"> $</w:t>
            </w:r>
            <w:r w:rsidR="00BA7470" w:rsidRPr="00C54DB5">
              <w:rPr>
                <w:rFonts w:cs="Arial"/>
              </w:rPr>
              <w:fldChar w:fldCharType="begin">
                <w:ffData>
                  <w:name w:val="Text28"/>
                  <w:enabled/>
                  <w:calcOnExit w:val="0"/>
                  <w:textInput/>
                </w:ffData>
              </w:fldChar>
            </w:r>
            <w:r w:rsidR="00BA7470" w:rsidRPr="00C54DB5">
              <w:rPr>
                <w:rFonts w:cs="Arial"/>
              </w:rPr>
              <w:instrText xml:space="preserve"> FORMTEXT </w:instrText>
            </w:r>
            <w:r w:rsidR="00BA7470" w:rsidRPr="00C54DB5">
              <w:rPr>
                <w:rFonts w:cs="Arial"/>
              </w:rPr>
            </w:r>
            <w:r w:rsidR="00BA7470" w:rsidRPr="00C54DB5">
              <w:rPr>
                <w:rFonts w:cs="Arial"/>
              </w:rPr>
              <w:fldChar w:fldCharType="separate"/>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rPr>
              <w:fldChar w:fldCharType="end"/>
            </w:r>
          </w:p>
          <w:p w:rsidR="00E617CE" w:rsidRPr="00C54DB5" w:rsidRDefault="00E617CE" w:rsidP="00C54DB5">
            <w:pPr>
              <w:tabs>
                <w:tab w:val="left" w:leader="dot" w:pos="7028"/>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Trade creditors (</w:t>
            </w:r>
            <w:r w:rsidRPr="00C54DB5">
              <w:rPr>
                <w:rFonts w:eastAsia="Times New Roman" w:cs="Arial"/>
                <w:iCs/>
                <w:color w:val="000000"/>
                <w:lang w:eastAsia="en-AU"/>
              </w:rPr>
              <w:t>supply list</w:t>
            </w:r>
            <w:r w:rsidRPr="00C54DB5">
              <w:rPr>
                <w:rFonts w:eastAsia="Times New Roman" w:cs="Arial"/>
                <w:color w:val="000000"/>
                <w:lang w:eastAsia="en-AU"/>
              </w:rPr>
              <w:t xml:space="preserve">) </w:t>
            </w:r>
            <w:r w:rsidRPr="00C54DB5">
              <w:rPr>
                <w:rFonts w:eastAsia="Times New Roman" w:cs="Arial"/>
                <w:color w:val="000000"/>
                <w:lang w:eastAsia="en-AU"/>
              </w:rPr>
              <w:tab/>
              <w:t xml:space="preserve"> $</w:t>
            </w:r>
            <w:r w:rsidR="00BA7470" w:rsidRPr="00C54DB5">
              <w:rPr>
                <w:rFonts w:cs="Arial"/>
              </w:rPr>
              <w:fldChar w:fldCharType="begin">
                <w:ffData>
                  <w:name w:val="Text28"/>
                  <w:enabled/>
                  <w:calcOnExit w:val="0"/>
                  <w:textInput/>
                </w:ffData>
              </w:fldChar>
            </w:r>
            <w:r w:rsidR="00BA7470" w:rsidRPr="00C54DB5">
              <w:rPr>
                <w:rFonts w:cs="Arial"/>
              </w:rPr>
              <w:instrText xml:space="preserve"> FORMTEXT </w:instrText>
            </w:r>
            <w:r w:rsidR="00BA7470" w:rsidRPr="00C54DB5">
              <w:rPr>
                <w:rFonts w:cs="Arial"/>
              </w:rPr>
            </w:r>
            <w:r w:rsidR="00BA7470" w:rsidRPr="00C54DB5">
              <w:rPr>
                <w:rFonts w:cs="Arial"/>
              </w:rPr>
              <w:fldChar w:fldCharType="separate"/>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rPr>
              <w:fldChar w:fldCharType="end"/>
            </w:r>
          </w:p>
          <w:p w:rsidR="00E617CE" w:rsidRPr="00C54DB5" w:rsidRDefault="00E617CE" w:rsidP="00C54DB5">
            <w:pPr>
              <w:tabs>
                <w:tab w:val="left" w:leader="dot" w:pos="7028"/>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Unpaid tax liability </w:t>
            </w:r>
            <w:r w:rsidRPr="00C54DB5">
              <w:rPr>
                <w:rFonts w:eastAsia="Times New Roman" w:cs="Arial"/>
                <w:color w:val="000000"/>
                <w:lang w:eastAsia="en-AU"/>
              </w:rPr>
              <w:tab/>
              <w:t xml:space="preserve"> $</w:t>
            </w:r>
            <w:r w:rsidR="00BA7470" w:rsidRPr="00C54DB5">
              <w:rPr>
                <w:rFonts w:cs="Arial"/>
              </w:rPr>
              <w:fldChar w:fldCharType="begin">
                <w:ffData>
                  <w:name w:val="Text28"/>
                  <w:enabled/>
                  <w:calcOnExit w:val="0"/>
                  <w:textInput/>
                </w:ffData>
              </w:fldChar>
            </w:r>
            <w:r w:rsidR="00BA7470" w:rsidRPr="00C54DB5">
              <w:rPr>
                <w:rFonts w:cs="Arial"/>
              </w:rPr>
              <w:instrText xml:space="preserve"> FORMTEXT </w:instrText>
            </w:r>
            <w:r w:rsidR="00BA7470" w:rsidRPr="00C54DB5">
              <w:rPr>
                <w:rFonts w:cs="Arial"/>
              </w:rPr>
            </w:r>
            <w:r w:rsidR="00BA7470" w:rsidRPr="00C54DB5">
              <w:rPr>
                <w:rFonts w:cs="Arial"/>
              </w:rPr>
              <w:fldChar w:fldCharType="separate"/>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rPr>
              <w:fldChar w:fldCharType="end"/>
            </w:r>
          </w:p>
          <w:p w:rsidR="00E617CE" w:rsidRPr="00C54DB5" w:rsidRDefault="00E617CE" w:rsidP="00C54DB5">
            <w:pPr>
              <w:tabs>
                <w:tab w:val="left" w:leader="dot" w:pos="7028"/>
              </w:tabs>
              <w:spacing w:before="120" w:after="60" w:line="240" w:lineRule="auto"/>
              <w:ind w:left="57" w:right="57"/>
              <w:rPr>
                <w:rFonts w:cs="Arial"/>
              </w:rPr>
            </w:pPr>
            <w:r w:rsidRPr="00C54DB5">
              <w:rPr>
                <w:rFonts w:eastAsia="Times New Roman" w:cs="Arial"/>
                <w:color w:val="000000"/>
                <w:lang w:eastAsia="en-AU"/>
              </w:rPr>
              <w:t>Other liabilities</w:t>
            </w:r>
            <w:r w:rsidR="00BA7470" w:rsidRPr="00C54DB5">
              <w:rPr>
                <w:rFonts w:eastAsia="Times New Roman" w:cs="Arial"/>
                <w:color w:val="000000"/>
                <w:lang w:eastAsia="en-AU"/>
              </w:rPr>
              <w:t xml:space="preserve"> (please specify)</w:t>
            </w:r>
            <w:r w:rsidR="00BA7470" w:rsidRPr="00C54DB5">
              <w:rPr>
                <w:rFonts w:cs="Arial"/>
              </w:rPr>
              <w:t xml:space="preserve"> </w:t>
            </w:r>
          </w:p>
          <w:p w:rsidR="00BA7470" w:rsidRPr="00C54DB5" w:rsidRDefault="00BA7470" w:rsidP="00C54DB5">
            <w:pPr>
              <w:tabs>
                <w:tab w:val="left" w:leader="dot" w:pos="7028"/>
              </w:tabs>
              <w:spacing w:before="120" w:after="60" w:line="240" w:lineRule="auto"/>
              <w:ind w:left="57" w:right="57"/>
              <w:rPr>
                <w:rFonts w:cs="Arial"/>
              </w:rPr>
            </w:pP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r w:rsidRPr="00C54DB5">
              <w:rPr>
                <w:rFonts w:eastAsia="Times New Roman" w:cs="Arial"/>
                <w:color w:val="000000"/>
                <w:lang w:eastAsia="en-AU"/>
              </w:rPr>
              <w:tab/>
              <w:t xml:space="preserve"> $</w:t>
            </w: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p>
          <w:p w:rsidR="00BA7470" w:rsidRPr="00C54DB5" w:rsidRDefault="00BA7470" w:rsidP="00C54DB5">
            <w:pPr>
              <w:tabs>
                <w:tab w:val="left" w:leader="dot" w:pos="7028"/>
              </w:tabs>
              <w:spacing w:before="120" w:after="60" w:line="240" w:lineRule="auto"/>
              <w:ind w:left="57" w:right="57"/>
              <w:rPr>
                <w:rFonts w:eastAsia="Times New Roman" w:cs="Arial"/>
                <w:color w:val="000000"/>
                <w:lang w:eastAsia="en-AU"/>
              </w:rPr>
            </w:pP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r w:rsidRPr="00C54DB5">
              <w:rPr>
                <w:rFonts w:eastAsia="Times New Roman" w:cs="Arial"/>
                <w:color w:val="000000"/>
                <w:lang w:eastAsia="en-AU"/>
              </w:rPr>
              <w:tab/>
              <w:t xml:space="preserve"> $</w:t>
            </w: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p>
          <w:p w:rsidR="00BA7470" w:rsidRPr="00C54DB5" w:rsidRDefault="00BA7470" w:rsidP="00C54DB5">
            <w:pPr>
              <w:tabs>
                <w:tab w:val="left" w:leader="dot" w:pos="7028"/>
              </w:tabs>
              <w:spacing w:before="120" w:after="60" w:line="240" w:lineRule="auto"/>
              <w:ind w:left="57" w:right="57"/>
              <w:rPr>
                <w:rFonts w:eastAsia="Times New Roman" w:cs="Arial"/>
                <w:color w:val="000000"/>
                <w:lang w:eastAsia="en-AU"/>
              </w:rPr>
            </w:pP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r w:rsidRPr="00C54DB5">
              <w:rPr>
                <w:rFonts w:eastAsia="Times New Roman" w:cs="Arial"/>
                <w:color w:val="000000"/>
                <w:lang w:eastAsia="en-AU"/>
              </w:rPr>
              <w:tab/>
              <w:t xml:space="preserve"> $</w:t>
            </w:r>
            <w:r w:rsidRPr="00C54DB5">
              <w:rPr>
                <w:rFonts w:cs="Arial"/>
              </w:rPr>
              <w:fldChar w:fldCharType="begin">
                <w:ffData>
                  <w:name w:val="Text28"/>
                  <w:enabled/>
                  <w:calcOnExit w:val="0"/>
                  <w:textInput/>
                </w:ffData>
              </w:fldChar>
            </w:r>
            <w:r w:rsidRPr="00C54DB5">
              <w:rPr>
                <w:rFonts w:cs="Arial"/>
              </w:rPr>
              <w:instrText xml:space="preserve"> FORMTEXT </w:instrText>
            </w:r>
            <w:r w:rsidRPr="00C54DB5">
              <w:rPr>
                <w:rFonts w:cs="Arial"/>
              </w:rPr>
            </w:r>
            <w:r w:rsidRPr="00C54DB5">
              <w:rPr>
                <w:rFonts w:cs="Arial"/>
              </w:rPr>
              <w:fldChar w:fldCharType="separate"/>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noProof/>
              </w:rPr>
              <w:t> </w:t>
            </w:r>
            <w:r w:rsidRPr="00C54DB5">
              <w:rPr>
                <w:rFonts w:cs="Arial"/>
              </w:rPr>
              <w:fldChar w:fldCharType="end"/>
            </w:r>
          </w:p>
          <w:p w:rsidR="00E617CE" w:rsidRPr="00C54DB5" w:rsidRDefault="00E617CE" w:rsidP="004B28EA">
            <w:pPr>
              <w:tabs>
                <w:tab w:val="left" w:leader="dot" w:pos="8874"/>
              </w:tabs>
              <w:spacing w:before="120" w:after="60" w:line="240" w:lineRule="auto"/>
              <w:ind w:right="57"/>
              <w:rPr>
                <w:rFonts w:eastAsia="Times New Roman" w:cs="Arial"/>
                <w:color w:val="000000"/>
                <w:lang w:eastAsia="en-AU"/>
              </w:rPr>
            </w:pPr>
          </w:p>
        </w:tc>
      </w:tr>
      <w:tr w:rsidR="00E617CE" w:rsidRPr="00C54DB5" w:rsidTr="00C54DB5">
        <w:trPr>
          <w:tblCellSpacing w:w="15" w:type="dxa"/>
        </w:trPr>
        <w:tc>
          <w:tcPr>
            <w:tcW w:w="9012" w:type="dxa"/>
            <w:tcBorders>
              <w:top w:val="outset" w:sz="6" w:space="0" w:color="auto"/>
              <w:left w:val="outset" w:sz="6" w:space="0" w:color="auto"/>
              <w:bottom w:val="outset" w:sz="6" w:space="0" w:color="auto"/>
              <w:right w:val="outset" w:sz="6" w:space="0" w:color="auto"/>
            </w:tcBorders>
          </w:tcPr>
          <w:p w:rsidR="00E617CE" w:rsidRPr="00C54DB5" w:rsidRDefault="00E617CE" w:rsidP="00C54DB5">
            <w:pPr>
              <w:tabs>
                <w:tab w:val="left" w:leader="dot" w:pos="7028"/>
              </w:tabs>
              <w:spacing w:before="120" w:after="60" w:line="240" w:lineRule="auto"/>
              <w:ind w:left="57" w:right="57"/>
              <w:rPr>
                <w:rFonts w:eastAsia="Times New Roman" w:cs="Arial"/>
                <w:color w:val="000000"/>
                <w:lang w:eastAsia="en-AU"/>
              </w:rPr>
            </w:pPr>
            <w:r w:rsidRPr="00C54DB5">
              <w:rPr>
                <w:rFonts w:eastAsia="Times New Roman" w:cs="Arial"/>
                <w:b/>
                <w:bCs/>
                <w:color w:val="000000"/>
                <w:lang w:eastAsia="en-AU"/>
              </w:rPr>
              <w:t>Total liabilities</w:t>
            </w:r>
            <w:r w:rsidRPr="00C54DB5">
              <w:rPr>
                <w:rFonts w:eastAsia="Times New Roman" w:cs="Arial"/>
                <w:b/>
                <w:bCs/>
                <w:color w:val="000000"/>
                <w:lang w:eastAsia="en-AU"/>
              </w:rPr>
              <w:tab/>
              <w:t xml:space="preserve"> $</w:t>
            </w:r>
            <w:r w:rsidR="00BA7470" w:rsidRPr="00C54DB5">
              <w:rPr>
                <w:rFonts w:cs="Arial"/>
              </w:rPr>
              <w:fldChar w:fldCharType="begin">
                <w:ffData>
                  <w:name w:val="Text28"/>
                  <w:enabled/>
                  <w:calcOnExit w:val="0"/>
                  <w:textInput/>
                </w:ffData>
              </w:fldChar>
            </w:r>
            <w:r w:rsidR="00BA7470" w:rsidRPr="00C54DB5">
              <w:rPr>
                <w:rFonts w:cs="Arial"/>
              </w:rPr>
              <w:instrText xml:space="preserve"> FORMTEXT </w:instrText>
            </w:r>
            <w:r w:rsidR="00BA7470" w:rsidRPr="00C54DB5">
              <w:rPr>
                <w:rFonts w:cs="Arial"/>
              </w:rPr>
            </w:r>
            <w:r w:rsidR="00BA7470" w:rsidRPr="00C54DB5">
              <w:rPr>
                <w:rFonts w:cs="Arial"/>
              </w:rPr>
              <w:fldChar w:fldCharType="separate"/>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rPr>
              <w:fldChar w:fldCharType="end"/>
            </w:r>
          </w:p>
        </w:tc>
      </w:tr>
      <w:tr w:rsidR="00E617CE" w:rsidRPr="00C54DB5" w:rsidTr="00C54DB5">
        <w:trPr>
          <w:tblCellSpacing w:w="15" w:type="dxa"/>
        </w:trPr>
        <w:tc>
          <w:tcPr>
            <w:tcW w:w="9012" w:type="dxa"/>
            <w:tcBorders>
              <w:top w:val="outset" w:sz="6" w:space="0" w:color="auto"/>
              <w:left w:val="outset" w:sz="6" w:space="0" w:color="auto"/>
              <w:bottom w:val="outset" w:sz="6" w:space="0" w:color="auto"/>
              <w:right w:val="outset" w:sz="6" w:space="0" w:color="auto"/>
            </w:tcBorders>
          </w:tcPr>
          <w:p w:rsidR="00E617CE" w:rsidRPr="00C54DB5" w:rsidRDefault="00E617CE" w:rsidP="00C54DB5">
            <w:pPr>
              <w:tabs>
                <w:tab w:val="left" w:leader="dot" w:pos="8874"/>
              </w:tabs>
              <w:spacing w:before="120" w:after="60" w:line="240" w:lineRule="auto"/>
              <w:ind w:left="57" w:right="57"/>
              <w:rPr>
                <w:rFonts w:eastAsia="Times New Roman" w:cs="Arial"/>
                <w:color w:val="000000"/>
                <w:lang w:eastAsia="en-AU"/>
              </w:rPr>
            </w:pPr>
          </w:p>
        </w:tc>
      </w:tr>
      <w:tr w:rsidR="00E617CE" w:rsidRPr="00C54DB5" w:rsidTr="00C54DB5">
        <w:trPr>
          <w:tblCellSpacing w:w="15" w:type="dxa"/>
        </w:trPr>
        <w:tc>
          <w:tcPr>
            <w:tcW w:w="9012" w:type="dxa"/>
            <w:tcBorders>
              <w:top w:val="outset" w:sz="6" w:space="0" w:color="auto"/>
              <w:left w:val="outset" w:sz="6" w:space="0" w:color="auto"/>
              <w:bottom w:val="outset" w:sz="6" w:space="0" w:color="auto"/>
              <w:right w:val="outset" w:sz="6" w:space="0" w:color="auto"/>
            </w:tcBorders>
          </w:tcPr>
          <w:p w:rsidR="00E617CE" w:rsidRPr="00C54DB5" w:rsidRDefault="00E617CE" w:rsidP="00C54DB5">
            <w:pPr>
              <w:tabs>
                <w:tab w:val="left" w:leader="dot" w:pos="8874"/>
              </w:tabs>
              <w:spacing w:before="120" w:after="60" w:line="240" w:lineRule="auto"/>
              <w:ind w:left="57" w:right="57"/>
              <w:rPr>
                <w:rFonts w:eastAsia="Times New Roman" w:cs="Arial"/>
                <w:color w:val="000000"/>
                <w:lang w:eastAsia="en-AU"/>
              </w:rPr>
            </w:pPr>
            <w:r w:rsidRPr="00C54DB5">
              <w:rPr>
                <w:rFonts w:eastAsia="Times New Roman" w:cs="Arial"/>
                <w:b/>
                <w:bCs/>
                <w:color w:val="000000"/>
                <w:lang w:eastAsia="en-AU"/>
              </w:rPr>
              <w:t>Summary</w:t>
            </w:r>
          </w:p>
        </w:tc>
      </w:tr>
      <w:tr w:rsidR="00E617CE" w:rsidRPr="00C54DB5" w:rsidTr="00C54DB5">
        <w:trPr>
          <w:tblCellSpacing w:w="15" w:type="dxa"/>
        </w:trPr>
        <w:tc>
          <w:tcPr>
            <w:tcW w:w="9012" w:type="dxa"/>
            <w:tcBorders>
              <w:top w:val="outset" w:sz="6" w:space="0" w:color="auto"/>
              <w:left w:val="outset" w:sz="6" w:space="0" w:color="auto"/>
              <w:bottom w:val="outset" w:sz="6" w:space="0" w:color="auto"/>
              <w:right w:val="outset" w:sz="6" w:space="0" w:color="auto"/>
            </w:tcBorders>
          </w:tcPr>
          <w:p w:rsidR="00E617CE" w:rsidRPr="00C54DB5" w:rsidRDefault="00E617CE" w:rsidP="00C54DB5">
            <w:pPr>
              <w:tabs>
                <w:tab w:val="left" w:leader="dot" w:pos="6177"/>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Total Assets </w:t>
            </w:r>
            <w:r w:rsidRPr="00C54DB5">
              <w:rPr>
                <w:rFonts w:eastAsia="Times New Roman" w:cs="Arial"/>
                <w:color w:val="000000"/>
                <w:lang w:eastAsia="en-AU"/>
              </w:rPr>
              <w:tab/>
              <w:t xml:space="preserve"> $</w:t>
            </w:r>
            <w:r w:rsidR="00BA7470" w:rsidRPr="00C54DB5">
              <w:rPr>
                <w:rFonts w:cs="Arial"/>
              </w:rPr>
              <w:fldChar w:fldCharType="begin">
                <w:ffData>
                  <w:name w:val="Text28"/>
                  <w:enabled/>
                  <w:calcOnExit w:val="0"/>
                  <w:textInput/>
                </w:ffData>
              </w:fldChar>
            </w:r>
            <w:r w:rsidR="00BA7470" w:rsidRPr="00C54DB5">
              <w:rPr>
                <w:rFonts w:cs="Arial"/>
              </w:rPr>
              <w:instrText xml:space="preserve"> FORMTEXT </w:instrText>
            </w:r>
            <w:r w:rsidR="00BA7470" w:rsidRPr="00C54DB5">
              <w:rPr>
                <w:rFonts w:cs="Arial"/>
              </w:rPr>
            </w:r>
            <w:r w:rsidR="00BA7470" w:rsidRPr="00C54DB5">
              <w:rPr>
                <w:rFonts w:cs="Arial"/>
              </w:rPr>
              <w:fldChar w:fldCharType="separate"/>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rPr>
              <w:fldChar w:fldCharType="end"/>
            </w:r>
          </w:p>
          <w:p w:rsidR="00E617CE" w:rsidRPr="00C54DB5" w:rsidRDefault="00E617CE" w:rsidP="00C54DB5">
            <w:pPr>
              <w:tabs>
                <w:tab w:val="left" w:leader="dot" w:pos="6177"/>
              </w:tabs>
              <w:spacing w:before="120" w:after="60" w:line="240" w:lineRule="auto"/>
              <w:ind w:left="57" w:right="57"/>
              <w:rPr>
                <w:rFonts w:eastAsia="Times New Roman" w:cs="Arial"/>
                <w:color w:val="000000"/>
                <w:lang w:eastAsia="en-AU"/>
              </w:rPr>
            </w:pPr>
            <w:r w:rsidRPr="00C54DB5">
              <w:rPr>
                <w:rFonts w:eastAsia="Times New Roman" w:cs="Arial"/>
                <w:color w:val="000000"/>
                <w:lang w:eastAsia="en-AU"/>
              </w:rPr>
              <w:t xml:space="preserve">Less Total Liabilities </w:t>
            </w:r>
            <w:r w:rsidRPr="00C54DB5">
              <w:rPr>
                <w:rFonts w:eastAsia="Times New Roman" w:cs="Arial"/>
                <w:color w:val="000000"/>
                <w:lang w:eastAsia="en-AU"/>
              </w:rPr>
              <w:tab/>
              <w:t xml:space="preserve"> $</w:t>
            </w:r>
            <w:r w:rsidR="00BA7470" w:rsidRPr="00C54DB5">
              <w:rPr>
                <w:rFonts w:cs="Arial"/>
              </w:rPr>
              <w:fldChar w:fldCharType="begin">
                <w:ffData>
                  <w:name w:val="Text28"/>
                  <w:enabled/>
                  <w:calcOnExit w:val="0"/>
                  <w:textInput/>
                </w:ffData>
              </w:fldChar>
            </w:r>
            <w:r w:rsidR="00BA7470" w:rsidRPr="00C54DB5">
              <w:rPr>
                <w:rFonts w:cs="Arial"/>
              </w:rPr>
              <w:instrText xml:space="preserve"> FORMTEXT </w:instrText>
            </w:r>
            <w:r w:rsidR="00BA7470" w:rsidRPr="00C54DB5">
              <w:rPr>
                <w:rFonts w:cs="Arial"/>
              </w:rPr>
            </w:r>
            <w:r w:rsidR="00BA7470" w:rsidRPr="00C54DB5">
              <w:rPr>
                <w:rFonts w:cs="Arial"/>
              </w:rPr>
              <w:fldChar w:fldCharType="separate"/>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rPr>
              <w:fldChar w:fldCharType="end"/>
            </w:r>
          </w:p>
        </w:tc>
      </w:tr>
      <w:tr w:rsidR="00E617CE" w:rsidRPr="00C54DB5" w:rsidTr="00C54DB5">
        <w:trPr>
          <w:tblCellSpacing w:w="15" w:type="dxa"/>
        </w:trPr>
        <w:tc>
          <w:tcPr>
            <w:tcW w:w="9012" w:type="dxa"/>
            <w:tcBorders>
              <w:top w:val="outset" w:sz="6" w:space="0" w:color="auto"/>
              <w:left w:val="outset" w:sz="6" w:space="0" w:color="auto"/>
              <w:bottom w:val="outset" w:sz="6" w:space="0" w:color="auto"/>
              <w:right w:val="outset" w:sz="6" w:space="0" w:color="auto"/>
            </w:tcBorders>
          </w:tcPr>
          <w:p w:rsidR="00E617CE" w:rsidRPr="00C54DB5" w:rsidRDefault="00E617CE" w:rsidP="00C54DB5">
            <w:pPr>
              <w:tabs>
                <w:tab w:val="left" w:leader="dot" w:pos="6177"/>
              </w:tabs>
              <w:spacing w:before="120" w:after="60" w:line="240" w:lineRule="auto"/>
              <w:ind w:left="57" w:right="57"/>
              <w:rPr>
                <w:rFonts w:eastAsia="Times New Roman" w:cs="Arial"/>
                <w:b/>
                <w:bCs/>
                <w:color w:val="000000"/>
                <w:lang w:eastAsia="en-AU"/>
              </w:rPr>
            </w:pPr>
            <w:r w:rsidRPr="00C54DB5">
              <w:rPr>
                <w:rFonts w:eastAsia="Times New Roman" w:cs="Arial"/>
                <w:b/>
                <w:bCs/>
                <w:color w:val="000000"/>
                <w:lang w:eastAsia="en-AU"/>
              </w:rPr>
              <w:t xml:space="preserve">Net tangible assets </w:t>
            </w:r>
            <w:r w:rsidRPr="00C54DB5">
              <w:rPr>
                <w:rFonts w:eastAsia="Times New Roman" w:cs="Arial"/>
                <w:b/>
                <w:bCs/>
                <w:color w:val="000000"/>
                <w:lang w:eastAsia="en-AU"/>
              </w:rPr>
              <w:tab/>
              <w:t xml:space="preserve"> $</w:t>
            </w:r>
            <w:r w:rsidR="00BA7470" w:rsidRPr="00C54DB5">
              <w:rPr>
                <w:rFonts w:cs="Arial"/>
              </w:rPr>
              <w:fldChar w:fldCharType="begin">
                <w:ffData>
                  <w:name w:val="Text28"/>
                  <w:enabled/>
                  <w:calcOnExit w:val="0"/>
                  <w:textInput/>
                </w:ffData>
              </w:fldChar>
            </w:r>
            <w:r w:rsidR="00BA7470" w:rsidRPr="00C54DB5">
              <w:rPr>
                <w:rFonts w:cs="Arial"/>
              </w:rPr>
              <w:instrText xml:space="preserve"> FORMTEXT </w:instrText>
            </w:r>
            <w:r w:rsidR="00BA7470" w:rsidRPr="00C54DB5">
              <w:rPr>
                <w:rFonts w:cs="Arial"/>
              </w:rPr>
            </w:r>
            <w:r w:rsidR="00BA7470" w:rsidRPr="00C54DB5">
              <w:rPr>
                <w:rFonts w:cs="Arial"/>
              </w:rPr>
              <w:fldChar w:fldCharType="separate"/>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noProof/>
              </w:rPr>
              <w:t> </w:t>
            </w:r>
            <w:r w:rsidR="00BA7470" w:rsidRPr="00C54DB5">
              <w:rPr>
                <w:rFonts w:cs="Arial"/>
              </w:rPr>
              <w:fldChar w:fldCharType="end"/>
            </w:r>
          </w:p>
        </w:tc>
      </w:tr>
    </w:tbl>
    <w:p w:rsidR="0027226B" w:rsidRDefault="0027226B"/>
    <w:sectPr w:rsidR="0027226B" w:rsidSect="00C12641">
      <w:headerReference w:type="default" r:id="rId15"/>
      <w:footerReference w:type="default" r:id="rId16"/>
      <w:pgSz w:w="11906" w:h="16838"/>
      <w:pgMar w:top="1440" w:right="1134" w:bottom="1247"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3B" w:rsidRDefault="0078533B" w:rsidP="00E617CE">
      <w:pPr>
        <w:spacing w:after="0" w:line="240" w:lineRule="auto"/>
      </w:pPr>
      <w:r>
        <w:separator/>
      </w:r>
    </w:p>
  </w:endnote>
  <w:endnote w:type="continuationSeparator" w:id="0">
    <w:p w:rsidR="0078533B" w:rsidRDefault="0078533B" w:rsidP="00E6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98" w:type="dxa"/>
      <w:tblLayout w:type="fixed"/>
      <w:tblCellMar>
        <w:left w:w="28" w:type="dxa"/>
        <w:right w:w="28" w:type="dxa"/>
      </w:tblCellMar>
      <w:tblLook w:val="0000" w:firstRow="0" w:lastRow="0" w:firstColumn="0" w:lastColumn="0" w:noHBand="0" w:noVBand="0"/>
    </w:tblPr>
    <w:tblGrid>
      <w:gridCol w:w="4112"/>
      <w:gridCol w:w="1417"/>
      <w:gridCol w:w="4253"/>
    </w:tblGrid>
    <w:tr w:rsidR="00F0374E" w:rsidRPr="00055B6C" w:rsidTr="002C21F7">
      <w:trPr>
        <w:trHeight w:val="20"/>
      </w:trPr>
      <w:tc>
        <w:tcPr>
          <w:tcW w:w="9782" w:type="dxa"/>
          <w:gridSpan w:val="3"/>
        </w:tcPr>
        <w:p w:rsidR="00F0374E" w:rsidRPr="00947C51" w:rsidRDefault="00F0374E" w:rsidP="00947C51">
          <w:pPr>
            <w:spacing w:after="0" w:line="180" w:lineRule="exact"/>
            <w:rPr>
              <w:rFonts w:cs="Arial"/>
              <w:sz w:val="2"/>
              <w:szCs w:val="2"/>
            </w:rPr>
          </w:pPr>
        </w:p>
      </w:tc>
    </w:tr>
    <w:tr w:rsidR="00F0374E" w:rsidRPr="00B07BCC" w:rsidTr="002C21F7">
      <w:trPr>
        <w:trHeight w:val="20"/>
      </w:trPr>
      <w:tc>
        <w:tcPr>
          <w:tcW w:w="4112" w:type="dxa"/>
          <w:tcBorders>
            <w:top w:val="single" w:sz="6" w:space="0" w:color="auto"/>
          </w:tcBorders>
        </w:tcPr>
        <w:p w:rsidR="00F0374E" w:rsidRPr="00B07BCC" w:rsidRDefault="002B5053" w:rsidP="00A4294B">
          <w:pPr>
            <w:spacing w:before="60" w:after="60" w:line="180" w:lineRule="exact"/>
            <w:rPr>
              <w:rFonts w:cs="Arial"/>
            </w:rPr>
          </w:pPr>
          <w:r>
            <w:rPr>
              <w:rFonts w:cs="Arial"/>
            </w:rPr>
            <w:t>Issue No. 1</w:t>
          </w:r>
          <w:r w:rsidR="00EC7591">
            <w:rPr>
              <w:rFonts w:cs="Arial"/>
            </w:rPr>
            <w:t xml:space="preserve">3 </w:t>
          </w:r>
          <w:r w:rsidR="00A4294B">
            <w:rPr>
              <w:rFonts w:cs="Arial"/>
            </w:rPr>
            <w:t>131118</w:t>
          </w:r>
        </w:p>
      </w:tc>
      <w:tc>
        <w:tcPr>
          <w:tcW w:w="1417" w:type="dxa"/>
          <w:tcBorders>
            <w:top w:val="single" w:sz="6" w:space="0" w:color="auto"/>
          </w:tcBorders>
        </w:tcPr>
        <w:p w:rsidR="00F0374E" w:rsidRPr="00055B6C" w:rsidRDefault="00F0374E" w:rsidP="00F0374E">
          <w:pPr>
            <w:tabs>
              <w:tab w:val="center" w:pos="539"/>
              <w:tab w:val="right" w:pos="1078"/>
            </w:tabs>
            <w:spacing w:before="60" w:after="60" w:line="180" w:lineRule="exact"/>
            <w:rPr>
              <w:rFonts w:cs="Arial"/>
              <w:sz w:val="16"/>
            </w:rPr>
          </w:pPr>
          <w:r>
            <w:rPr>
              <w:rFonts w:cs="Arial"/>
              <w:sz w:val="16"/>
            </w:rPr>
            <w:tab/>
          </w:r>
          <w:r>
            <w:rPr>
              <w:rFonts w:cs="Arial"/>
              <w:sz w:val="16"/>
            </w:rPr>
            <w:tab/>
          </w:r>
        </w:p>
      </w:tc>
      <w:tc>
        <w:tcPr>
          <w:tcW w:w="4253" w:type="dxa"/>
          <w:tcBorders>
            <w:top w:val="single" w:sz="6" w:space="0" w:color="auto"/>
          </w:tcBorders>
        </w:tcPr>
        <w:p w:rsidR="00F0374E" w:rsidRPr="00B07BCC" w:rsidRDefault="00F0374E" w:rsidP="00F0374E">
          <w:pPr>
            <w:pStyle w:val="Footer"/>
            <w:jc w:val="right"/>
          </w:pPr>
          <w:r w:rsidRPr="00B07BCC">
            <w:t xml:space="preserve">Page </w:t>
          </w:r>
          <w:r w:rsidRPr="00B07BCC">
            <w:rPr>
              <w:sz w:val="24"/>
              <w:szCs w:val="24"/>
            </w:rPr>
            <w:fldChar w:fldCharType="begin"/>
          </w:r>
          <w:r w:rsidRPr="00B07BCC">
            <w:instrText xml:space="preserve"> PAGE </w:instrText>
          </w:r>
          <w:r w:rsidRPr="00B07BCC">
            <w:rPr>
              <w:sz w:val="24"/>
              <w:szCs w:val="24"/>
            </w:rPr>
            <w:fldChar w:fldCharType="separate"/>
          </w:r>
          <w:r w:rsidR="00763CA1">
            <w:rPr>
              <w:noProof/>
            </w:rPr>
            <w:t>6</w:t>
          </w:r>
          <w:r w:rsidRPr="00B07BCC">
            <w:rPr>
              <w:sz w:val="24"/>
              <w:szCs w:val="24"/>
            </w:rPr>
            <w:fldChar w:fldCharType="end"/>
          </w:r>
          <w:r w:rsidRPr="00B07BCC">
            <w:t xml:space="preserve"> of </w:t>
          </w:r>
          <w:fldSimple w:instr=" NUMPAGES  ">
            <w:r w:rsidR="00763CA1">
              <w:rPr>
                <w:noProof/>
              </w:rPr>
              <w:t>7</w:t>
            </w:r>
          </w:fldSimple>
        </w:p>
        <w:p w:rsidR="00F0374E" w:rsidRPr="00B07BCC" w:rsidRDefault="00F0374E" w:rsidP="00F0374E">
          <w:pPr>
            <w:spacing w:before="60" w:after="60" w:line="180" w:lineRule="exact"/>
            <w:jc w:val="right"/>
            <w:rPr>
              <w:rFonts w:cs="Arial"/>
              <w:sz w:val="16"/>
            </w:rPr>
          </w:pPr>
        </w:p>
      </w:tc>
    </w:tr>
  </w:tbl>
  <w:p w:rsidR="00E617CE" w:rsidRPr="00E617CE" w:rsidRDefault="00E617CE" w:rsidP="00E617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3B" w:rsidRDefault="0078533B" w:rsidP="00E617CE">
      <w:pPr>
        <w:spacing w:after="0" w:line="240" w:lineRule="auto"/>
      </w:pPr>
      <w:r>
        <w:separator/>
      </w:r>
    </w:p>
  </w:footnote>
  <w:footnote w:type="continuationSeparator" w:id="0">
    <w:p w:rsidR="0078533B" w:rsidRDefault="0078533B" w:rsidP="00E61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7CE" w:rsidRDefault="006B78FA" w:rsidP="00660819">
    <w:pPr>
      <w:pStyle w:val="Header"/>
      <w:spacing w:before="100" w:beforeAutospacing="1" w:after="100" w:afterAutospacing="1"/>
    </w:pPr>
    <w:r>
      <w:rPr>
        <w:noProof/>
        <w:lang w:eastAsia="en-AU"/>
      </w:rPr>
      <mc:AlternateContent>
        <mc:Choice Requires="wps">
          <w:drawing>
            <wp:anchor distT="0" distB="0" distL="114300" distR="114300" simplePos="0" relativeHeight="251660288" behindDoc="0" locked="0" layoutInCell="1" allowOverlap="1" wp14:anchorId="1D73FC77" wp14:editId="05A92006">
              <wp:simplePos x="0" y="0"/>
              <wp:positionH relativeFrom="column">
                <wp:posOffset>3855768</wp:posOffset>
              </wp:positionH>
              <wp:positionV relativeFrom="paragraph">
                <wp:posOffset>439325</wp:posOffset>
              </wp:positionV>
              <wp:extent cx="1725283" cy="293298"/>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83" cy="293298"/>
                      </a:xfrm>
                      <a:prstGeom prst="rect">
                        <a:avLst/>
                      </a:prstGeom>
                      <a:solidFill>
                        <a:srgbClr val="FFFFFF"/>
                      </a:solidFill>
                      <a:ln w="9525">
                        <a:noFill/>
                        <a:miter lim="800000"/>
                        <a:headEnd/>
                        <a:tailEnd/>
                      </a:ln>
                    </wps:spPr>
                    <wps:txbx>
                      <w:txbxContent>
                        <w:p w:rsidR="006B78FA" w:rsidRPr="006B78FA" w:rsidRDefault="006B78FA">
                          <w:pPr>
                            <w:rPr>
                              <w:b/>
                              <w:sz w:val="24"/>
                              <w:szCs w:val="24"/>
                            </w:rPr>
                          </w:pPr>
                          <w:r w:rsidRPr="006B78FA">
                            <w:rPr>
                              <w:b/>
                              <w:sz w:val="24"/>
                              <w:szCs w:val="24"/>
                            </w:rPr>
                            <w:t>PROCEDURE IHP-3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3FC77" id="_x0000_t202" coordsize="21600,21600" o:spt="202" path="m,l,21600r21600,l21600,xe">
              <v:stroke joinstyle="miter"/>
              <v:path gradientshapeok="t" o:connecttype="rect"/>
            </v:shapetype>
            <v:shape id="Text Box 2" o:spid="_x0000_s1026" type="#_x0000_t202" style="position:absolute;margin-left:303.6pt;margin-top:34.6pt;width:135.8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" stroked="f">
              <v:textbox>
                <w:txbxContent>
                  <w:p w:rsidR="006B78FA" w:rsidRPr="006B78FA" w:rsidRDefault="006B78FA">
                    <w:pPr>
                      <w:rPr>
                        <w:b/>
                        <w:sz w:val="24"/>
                        <w:szCs w:val="24"/>
                      </w:rPr>
                    </w:pPr>
                    <w:r w:rsidRPr="006B78FA">
                      <w:rPr>
                        <w:b/>
                        <w:sz w:val="24"/>
                        <w:szCs w:val="24"/>
                      </w:rPr>
                      <w:t>PROCEDURE IHP-3</w:t>
                    </w:r>
                  </w:p>
                </w:txbxContent>
              </v:textbox>
            </v:shape>
          </w:pict>
        </mc:Fallback>
      </mc:AlternateContent>
    </w:r>
    <w:r>
      <w:rPr>
        <w:noProof/>
        <w:lang w:eastAsia="en-AU"/>
      </w:rPr>
      <w:drawing>
        <wp:inline distT="0" distB="0" distL="0" distR="0" wp14:anchorId="443E41E6" wp14:editId="2372E57B">
          <wp:extent cx="2571750" cy="82997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RD_black%20large.jpg"/>
                  <pic:cNvPicPr/>
                </pic:nvPicPr>
                <pic:blipFill>
                  <a:blip r:embed="rId1">
                    <a:extLst>
                      <a:ext uri="{28A0092B-C50C-407E-A947-70E740481C1C}">
                        <a14:useLocalDpi xmlns:a14="http://schemas.microsoft.com/office/drawing/2010/main" val="0"/>
                      </a:ext>
                    </a:extLst>
                  </a:blip>
                  <a:stretch>
                    <a:fillRect/>
                  </a:stretch>
                </pic:blipFill>
                <pic:spPr>
                  <a:xfrm>
                    <a:off x="0" y="0"/>
                    <a:ext cx="2578476" cy="83214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02C6"/>
    <w:multiLevelType w:val="hybridMultilevel"/>
    <w:tmpl w:val="26944F80"/>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 w15:restartNumberingAfterBreak="0">
    <w:nsid w:val="2D5B2E3B"/>
    <w:multiLevelType w:val="hybridMultilevel"/>
    <w:tmpl w:val="8F0EB9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091D10"/>
    <w:multiLevelType w:val="hybridMultilevel"/>
    <w:tmpl w:val="654A1C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8C1040"/>
    <w:multiLevelType w:val="hybridMultilevel"/>
    <w:tmpl w:val="C95EB2A0"/>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58516466"/>
    <w:multiLevelType w:val="hybridMultilevel"/>
    <w:tmpl w:val="D068BD88"/>
    <w:lvl w:ilvl="0" w:tplc="33DCFE24">
      <w:start w:val="1"/>
      <w:numFmt w:val="lowerLetter"/>
      <w:lvlText w:val="(%1)"/>
      <w:lvlJc w:val="left"/>
      <w:pPr>
        <w:tabs>
          <w:tab w:val="num" w:pos="6237"/>
        </w:tabs>
        <w:ind w:left="6237" w:hanging="531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5" w15:restartNumberingAfterBreak="0">
    <w:nsid w:val="5C643520"/>
    <w:multiLevelType w:val="hybridMultilevel"/>
    <w:tmpl w:val="CF8E1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D73C3F"/>
    <w:multiLevelType w:val="hybridMultilevel"/>
    <w:tmpl w:val="0352C4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54F55"/>
    <w:multiLevelType w:val="hybridMultilevel"/>
    <w:tmpl w:val="65EEF774"/>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48025F7"/>
    <w:multiLevelType w:val="hybridMultilevel"/>
    <w:tmpl w:val="7D0EF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772902"/>
    <w:multiLevelType w:val="hybridMultilevel"/>
    <w:tmpl w:val="E5F6B4A4"/>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6"/>
  </w:num>
  <w:num w:numId="6">
    <w:abstractNumId w:val="4"/>
  </w:num>
  <w:num w:numId="7">
    <w:abstractNumId w:val="5"/>
  </w:num>
  <w:num w:numId="8">
    <w:abstractNumId w:val="1"/>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documentProtection w:edit="forms" w:enforcement="1" w:cryptProviderType="rsaAES" w:cryptAlgorithmClass="hash" w:cryptAlgorithmType="typeAny" w:cryptAlgorithmSid="14" w:cryptSpinCount="100000" w:hash="zor/AySIP4wiD2o8EwGXs8NPoy5rcrENB7AcHkkjxaF/1rIJxcSGMGUV3tzxgy2xqJKANFMBTjBftuO3haoutQ==" w:salt="SCeWDb7dFLdIPQVujsK0t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CE"/>
    <w:rsid w:val="0000023F"/>
    <w:rsid w:val="00055F7F"/>
    <w:rsid w:val="00056AEE"/>
    <w:rsid w:val="00097084"/>
    <w:rsid w:val="000A7667"/>
    <w:rsid w:val="000D0C68"/>
    <w:rsid w:val="000E1BDC"/>
    <w:rsid w:val="001002DA"/>
    <w:rsid w:val="001472F8"/>
    <w:rsid w:val="00160600"/>
    <w:rsid w:val="001613AC"/>
    <w:rsid w:val="00186226"/>
    <w:rsid w:val="00186E9A"/>
    <w:rsid w:val="001F5CA5"/>
    <w:rsid w:val="00257987"/>
    <w:rsid w:val="0027226B"/>
    <w:rsid w:val="002B5053"/>
    <w:rsid w:val="002C21F7"/>
    <w:rsid w:val="002C47BB"/>
    <w:rsid w:val="002D6581"/>
    <w:rsid w:val="0034337B"/>
    <w:rsid w:val="003A42E7"/>
    <w:rsid w:val="003A5891"/>
    <w:rsid w:val="00412873"/>
    <w:rsid w:val="004B28EA"/>
    <w:rsid w:val="004D2568"/>
    <w:rsid w:val="004D7751"/>
    <w:rsid w:val="005026DD"/>
    <w:rsid w:val="005052E4"/>
    <w:rsid w:val="005227D0"/>
    <w:rsid w:val="00543A54"/>
    <w:rsid w:val="00570997"/>
    <w:rsid w:val="005C17F6"/>
    <w:rsid w:val="005E6C7D"/>
    <w:rsid w:val="00660819"/>
    <w:rsid w:val="006B78FA"/>
    <w:rsid w:val="006C4171"/>
    <w:rsid w:val="006C6A51"/>
    <w:rsid w:val="006F1E60"/>
    <w:rsid w:val="00712AE5"/>
    <w:rsid w:val="00714393"/>
    <w:rsid w:val="00761FE2"/>
    <w:rsid w:val="00763B07"/>
    <w:rsid w:val="00763CA1"/>
    <w:rsid w:val="007835DE"/>
    <w:rsid w:val="0078533B"/>
    <w:rsid w:val="007A7860"/>
    <w:rsid w:val="007B61E6"/>
    <w:rsid w:val="007B7D55"/>
    <w:rsid w:val="007E2CE2"/>
    <w:rsid w:val="007F00D3"/>
    <w:rsid w:val="007F2974"/>
    <w:rsid w:val="007F3EFC"/>
    <w:rsid w:val="0090217F"/>
    <w:rsid w:val="00912AD1"/>
    <w:rsid w:val="00947C51"/>
    <w:rsid w:val="00952C44"/>
    <w:rsid w:val="0095537F"/>
    <w:rsid w:val="0095757F"/>
    <w:rsid w:val="009617CB"/>
    <w:rsid w:val="00965082"/>
    <w:rsid w:val="009679BB"/>
    <w:rsid w:val="00973CAD"/>
    <w:rsid w:val="009950CD"/>
    <w:rsid w:val="009968C9"/>
    <w:rsid w:val="009A1C69"/>
    <w:rsid w:val="009A2CD6"/>
    <w:rsid w:val="009A6223"/>
    <w:rsid w:val="009D0D8F"/>
    <w:rsid w:val="009D12B8"/>
    <w:rsid w:val="009E7B67"/>
    <w:rsid w:val="00A11F24"/>
    <w:rsid w:val="00A12EAE"/>
    <w:rsid w:val="00A32A22"/>
    <w:rsid w:val="00A421AA"/>
    <w:rsid w:val="00A4294B"/>
    <w:rsid w:val="00A704CD"/>
    <w:rsid w:val="00A87843"/>
    <w:rsid w:val="00AD790A"/>
    <w:rsid w:val="00AF6C74"/>
    <w:rsid w:val="00B400AF"/>
    <w:rsid w:val="00B43CED"/>
    <w:rsid w:val="00B71C02"/>
    <w:rsid w:val="00B73187"/>
    <w:rsid w:val="00B80EA1"/>
    <w:rsid w:val="00B8425C"/>
    <w:rsid w:val="00B94921"/>
    <w:rsid w:val="00BA73D2"/>
    <w:rsid w:val="00BA7470"/>
    <w:rsid w:val="00BE3E74"/>
    <w:rsid w:val="00C12641"/>
    <w:rsid w:val="00C36B3D"/>
    <w:rsid w:val="00C54DB5"/>
    <w:rsid w:val="00CA2754"/>
    <w:rsid w:val="00CA6583"/>
    <w:rsid w:val="00CB2B45"/>
    <w:rsid w:val="00CC36FF"/>
    <w:rsid w:val="00CE7F7C"/>
    <w:rsid w:val="00D72875"/>
    <w:rsid w:val="00DC5C41"/>
    <w:rsid w:val="00DF3E6A"/>
    <w:rsid w:val="00DF5446"/>
    <w:rsid w:val="00E14390"/>
    <w:rsid w:val="00E15925"/>
    <w:rsid w:val="00E33037"/>
    <w:rsid w:val="00E51F84"/>
    <w:rsid w:val="00E617CE"/>
    <w:rsid w:val="00E67E1E"/>
    <w:rsid w:val="00EC0695"/>
    <w:rsid w:val="00EC7591"/>
    <w:rsid w:val="00F0374E"/>
    <w:rsid w:val="00F04F6D"/>
    <w:rsid w:val="00F85A3D"/>
    <w:rsid w:val="00F929BD"/>
    <w:rsid w:val="00FE61C0"/>
    <w:rsid w:val="00FE6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2EB3AE2E"/>
  <w15:docId w15:val="{D7CA80F3-2048-4342-9CA7-A658A3FF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873"/>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A58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1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7CE"/>
  </w:style>
  <w:style w:type="paragraph" w:styleId="Footer">
    <w:name w:val="footer"/>
    <w:basedOn w:val="Normal"/>
    <w:link w:val="FooterChar"/>
    <w:uiPriority w:val="99"/>
    <w:unhideWhenUsed/>
    <w:rsid w:val="00E61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7CE"/>
  </w:style>
  <w:style w:type="paragraph" w:styleId="BalloonText">
    <w:name w:val="Balloon Text"/>
    <w:basedOn w:val="Normal"/>
    <w:link w:val="BalloonTextChar"/>
    <w:uiPriority w:val="99"/>
    <w:semiHidden/>
    <w:unhideWhenUsed/>
    <w:rsid w:val="00E617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17CE"/>
    <w:rPr>
      <w:rFonts w:ascii="Tahoma" w:hAnsi="Tahoma" w:cs="Tahoma"/>
      <w:sz w:val="16"/>
      <w:szCs w:val="16"/>
    </w:rPr>
  </w:style>
  <w:style w:type="table" w:styleId="TableGrid">
    <w:name w:val="Table Grid"/>
    <w:basedOn w:val="TableNormal"/>
    <w:rsid w:val="00E617CE"/>
    <w:rPr>
      <w:rFonts w:ascii="Dutch" w:eastAsia="Times New Roman" w:hAnsi="Du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617CE"/>
    <w:rPr>
      <w:color w:val="0000FF"/>
      <w:u w:val="single"/>
    </w:rPr>
  </w:style>
  <w:style w:type="character" w:styleId="FollowedHyperlink">
    <w:name w:val="FollowedHyperlink"/>
    <w:uiPriority w:val="99"/>
    <w:semiHidden/>
    <w:unhideWhenUsed/>
    <w:rsid w:val="00DC5C41"/>
    <w:rPr>
      <w:color w:val="800080"/>
      <w:u w:val="single"/>
    </w:rPr>
  </w:style>
  <w:style w:type="paragraph" w:styleId="ListParagraph">
    <w:name w:val="List Paragraph"/>
    <w:basedOn w:val="Normal"/>
    <w:uiPriority w:val="34"/>
    <w:qFormat/>
    <w:rsid w:val="00C54DB5"/>
    <w:pPr>
      <w:ind w:left="720"/>
      <w:contextualSpacing/>
    </w:pPr>
  </w:style>
  <w:style w:type="character" w:customStyle="1" w:styleId="Heading1Char">
    <w:name w:val="Heading 1 Char"/>
    <w:basedOn w:val="DefaultParagraphFont"/>
    <w:link w:val="Heading1"/>
    <w:uiPriority w:val="9"/>
    <w:rsid w:val="003A5891"/>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3A5891"/>
    <w:pPr>
      <w:spacing w:line="259" w:lineRule="auto"/>
      <w:outlineLvl w:val="9"/>
    </w:pPr>
    <w:rPr>
      <w:lang w:val="en-US"/>
    </w:rPr>
  </w:style>
  <w:style w:type="paragraph" w:styleId="TOC1">
    <w:name w:val="toc 1"/>
    <w:basedOn w:val="Normal"/>
    <w:next w:val="Normal"/>
    <w:autoRedefine/>
    <w:uiPriority w:val="39"/>
    <w:unhideWhenUsed/>
    <w:rsid w:val="003A5891"/>
    <w:pPr>
      <w:spacing w:after="100"/>
    </w:pPr>
  </w:style>
  <w:style w:type="paragraph" w:styleId="TOC2">
    <w:name w:val="toc 2"/>
    <w:basedOn w:val="Normal"/>
    <w:next w:val="Normal"/>
    <w:autoRedefine/>
    <w:uiPriority w:val="39"/>
    <w:unhideWhenUsed/>
    <w:rsid w:val="003A589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1789">
      <w:bodyDiv w:val="1"/>
      <w:marLeft w:val="0"/>
      <w:marRight w:val="0"/>
      <w:marTop w:val="0"/>
      <w:marBottom w:val="0"/>
      <w:divBdr>
        <w:top w:val="none" w:sz="0" w:space="0" w:color="auto"/>
        <w:left w:val="none" w:sz="0" w:space="0" w:color="auto"/>
        <w:bottom w:val="none" w:sz="0" w:space="0" w:color="auto"/>
        <w:right w:val="none" w:sz="0" w:space="0" w:color="auto"/>
      </w:divBdr>
    </w:div>
    <w:div w:id="15349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austlii.edu.au/au/legis/wa/consol_act/iha2004176/" TargetMode="External" Id="rId8" /><Relationship Type="http://schemas.openxmlformats.org/officeDocument/2006/relationships/hyperlink" Target="http://www.foodstandards.gov.au"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www.health.wa.gov.au"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odc.gov.au/medicinal-cannabis"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www.agric.wa.gov.au/industrial-hemp" TargetMode="External" Id="rId10" /><Relationship Type="http://schemas.openxmlformats.org/officeDocument/2006/relationships/settings" Target="settings.xml" Id="rId4" /><Relationship Type="http://schemas.openxmlformats.org/officeDocument/2006/relationships/hyperlink" Target="http://www.agric.wa.gov.au/industrial-hemp" TargetMode="External" Id="rId9" /><Relationship Type="http://schemas.openxmlformats.org/officeDocument/2006/relationships/hyperlink" Target="http://ww2.health.wa.gov.au/Health-for/Industry-trade-and-business/Food" TargetMode="External" Id="rId14" /><Relationship Type="http://schemas.openxmlformats.org/officeDocument/2006/relationships/customXml" Target="/customXML/item2.xml" Id="R5891ba49ea414d85"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06B6B9CBD2E3BCEE0530BDC010A1885" version="1.0.0">
  <systemFields>
    <field name="Objective-Id">
      <value order="0">A2336953</value>
    </field>
    <field name="Objective-Title">
      <value order="0">Notes to assist in applying for an industrial hemp licence</value>
    </field>
    <field name="Objective-Description">
      <value order="0"/>
    </field>
    <field name="Objective-CreationStamp">
      <value order="0">2017-06-22T08:07:18Z</value>
    </field>
    <field name="Objective-IsApproved">
      <value order="0">false</value>
    </field>
    <field name="Objective-IsPublished">
      <value order="0">true</value>
    </field>
    <field name="Objective-DatePublished">
      <value order="0">2018-11-13T05:56:20Z</value>
    </field>
    <field name="Objective-ModificationStamp">
      <value order="0">2018-11-13T05:56:21Z</value>
    </field>
    <field name="Objective-Owner">
      <value order="0">soconnect</value>
    </field>
    <field name="Objective-Path">
      <value order="0">Objective Global Folder:02. Department of Agriculture and Food:1.0 Published - External - Gateway</value>
    </field>
    <field name="Objective-Parent">
      <value order="0">1.0 Published - External - Gateway</value>
    </field>
    <field name="Objective-State">
      <value order="0">Published</value>
    </field>
    <field name="Objective-VersionId">
      <value order="0">vA3881083</value>
    </field>
    <field name="Objective-Version">
      <value order="0">4.0</value>
    </field>
    <field name="Objective-VersionNumber">
      <value order="0">4</value>
    </field>
    <field name="Objective-VersionComment">
      <value order="0"/>
    </field>
    <field name="Objective-FileNumber">
      <value order="0"/>
    </field>
    <field name="Objective-Classification">
      <value order="0">Public</value>
    </field>
    <field name="Objective-Caveats">
      <value order="0"/>
    </field>
  </systemFields>
  <catalogues>
    <catalogue name="Publication Type Catalogue" type="type" ori="id:cA83">
      <field name="Objective-Stored In CMS">
        <value order="0">Y</value>
      </field>
      <field name="Objective-CMS Id">
        <value order="0">61624</value>
      </field>
      <field name="Objective-CMS Deleted">
        <value order="0">N</value>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06B6B9CBD2E3BCEE0530BDC010A188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E7A9-9A14-4F85-8DB8-C31383F7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15572</CharactersWithSpaces>
  <SharedDoc>false</SharedDoc>
  <HLinks>
    <vt:vector size="66" baseType="variant">
      <vt:variant>
        <vt:i4>3080216</vt:i4>
      </vt:variant>
      <vt:variant>
        <vt:i4>30</vt:i4>
      </vt:variant>
      <vt:variant>
        <vt:i4>0</vt:i4>
      </vt:variant>
      <vt:variant>
        <vt:i4>5</vt:i4>
      </vt:variant>
      <vt:variant>
        <vt:lpwstr>http://www.agric.wa.gov.au/content/pw/weed/permitted_prohibited.htm</vt:lpwstr>
      </vt:variant>
      <vt:variant>
        <vt:lpwstr/>
      </vt:variant>
      <vt:variant>
        <vt:i4>786521</vt:i4>
      </vt:variant>
      <vt:variant>
        <vt:i4>27</vt:i4>
      </vt:variant>
      <vt:variant>
        <vt:i4>0</vt:i4>
      </vt:variant>
      <vt:variant>
        <vt:i4>5</vt:i4>
      </vt:variant>
      <vt:variant>
        <vt:lpwstr>https://www.agric.wa.gov.au/bam/western-australian-organism-list-waol</vt:lpwstr>
      </vt:variant>
      <vt:variant>
        <vt:lpwstr/>
      </vt:variant>
      <vt:variant>
        <vt:i4>6094926</vt:i4>
      </vt:variant>
      <vt:variant>
        <vt:i4>24</vt:i4>
      </vt:variant>
      <vt:variant>
        <vt:i4>0</vt:i4>
      </vt:variant>
      <vt:variant>
        <vt:i4>5</vt:i4>
      </vt:variant>
      <vt:variant>
        <vt:lpwstr>http://www.agric.wa.gov.au/quarantine</vt:lpwstr>
      </vt:variant>
      <vt:variant>
        <vt:lpwstr/>
      </vt:variant>
      <vt:variant>
        <vt:i4>1835067</vt:i4>
      </vt:variant>
      <vt:variant>
        <vt:i4>21</vt:i4>
      </vt:variant>
      <vt:variant>
        <vt:i4>0</vt:i4>
      </vt:variant>
      <vt:variant>
        <vt:i4>5</vt:i4>
      </vt:variant>
      <vt:variant>
        <vt:lpwstr>mailto:seedsofficer@agric.wa.gov.au</vt:lpwstr>
      </vt:variant>
      <vt:variant>
        <vt:lpwstr/>
      </vt:variant>
      <vt:variant>
        <vt:i4>3473515</vt:i4>
      </vt:variant>
      <vt:variant>
        <vt:i4>18</vt:i4>
      </vt:variant>
      <vt:variant>
        <vt:i4>0</vt:i4>
      </vt:variant>
      <vt:variant>
        <vt:i4>5</vt:i4>
      </vt:variant>
      <vt:variant>
        <vt:lpwstr>http://www.daff.gov.au/icon</vt:lpwstr>
      </vt:variant>
      <vt:variant>
        <vt:lpwstr/>
      </vt:variant>
      <vt:variant>
        <vt:i4>4194330</vt:i4>
      </vt:variant>
      <vt:variant>
        <vt:i4>15</vt:i4>
      </vt:variant>
      <vt:variant>
        <vt:i4>0</vt:i4>
      </vt:variant>
      <vt:variant>
        <vt:i4>5</vt:i4>
      </vt:variant>
      <vt:variant>
        <vt:lpwstr>http://www.agriculture.gov.au/biosecurity/import/application</vt:lpwstr>
      </vt:variant>
      <vt:variant>
        <vt:lpwstr/>
      </vt:variant>
      <vt:variant>
        <vt:i4>5046357</vt:i4>
      </vt:variant>
      <vt:variant>
        <vt:i4>12</vt:i4>
      </vt:variant>
      <vt:variant>
        <vt:i4>0</vt:i4>
      </vt:variant>
      <vt:variant>
        <vt:i4>5</vt:i4>
      </vt:variant>
      <vt:variant>
        <vt:lpwstr>http://www.agriculture.gov.au/about/contactus</vt:lpwstr>
      </vt:variant>
      <vt:variant>
        <vt:lpwstr/>
      </vt:variant>
      <vt:variant>
        <vt:i4>327806</vt:i4>
      </vt:variant>
      <vt:variant>
        <vt:i4>9</vt:i4>
      </vt:variant>
      <vt:variant>
        <vt:i4>0</vt:i4>
      </vt:variant>
      <vt:variant>
        <vt:i4>5</vt:i4>
      </vt:variant>
      <vt:variant>
        <vt:lpwstr>mailto:information@customs.gov.au</vt:lpwstr>
      </vt:variant>
      <vt:variant>
        <vt:lpwstr/>
      </vt:variant>
      <vt:variant>
        <vt:i4>262262</vt:i4>
      </vt:variant>
      <vt:variant>
        <vt:i4>6</vt:i4>
      </vt:variant>
      <vt:variant>
        <vt:i4>0</vt:i4>
      </vt:variant>
      <vt:variant>
        <vt:i4>5</vt:i4>
      </vt:variant>
      <vt:variant>
        <vt:lpwstr>mailto:tmu@health.gov.au</vt:lpwstr>
      </vt:variant>
      <vt:variant>
        <vt:lpwstr/>
      </vt:variant>
      <vt:variant>
        <vt:i4>2359348</vt:i4>
      </vt:variant>
      <vt:variant>
        <vt:i4>3</vt:i4>
      </vt:variant>
      <vt:variant>
        <vt:i4>0</vt:i4>
      </vt:variant>
      <vt:variant>
        <vt:i4>5</vt:i4>
      </vt:variant>
      <vt:variant>
        <vt:lpwstr>http://www.agric.wa.gov.au/agwestplantlabs</vt:lpwstr>
      </vt:variant>
      <vt:variant>
        <vt:lpwstr/>
      </vt:variant>
      <vt:variant>
        <vt:i4>4587577</vt:i4>
      </vt:variant>
      <vt:variant>
        <vt:i4>0</vt:i4>
      </vt:variant>
      <vt:variant>
        <vt:i4>0</vt:i4>
      </vt:variant>
      <vt:variant>
        <vt:i4>5</vt:i4>
      </vt:variant>
      <vt:variant>
        <vt:lpwstr>http://www.austlii.edu.au/au/legis/wa/consol_act/iha2004176/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msdavies</dc:creator>
  <cp:lastModifiedBy>Parry, Amy</cp:lastModifiedBy>
  <cp:revision>19</cp:revision>
  <cp:lastPrinted>2018-10-07T23:53:00Z</cp:lastPrinted>
  <dcterms:created xsi:type="dcterms:W3CDTF">2018-06-01T07:41:00Z</dcterms:created>
  <dcterms:modified xsi:type="dcterms:W3CDTF">2018-11-13T05:32:00Z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A2336953</vt:lpwstr>
  </property>
  <property fmtid="{D5CDD505-2E9C-101B-9397-08002B2CF9AE}" pid="4" name="Objective-Title">
    <vt:lpwstr>Notes to assist in applying for an industrial hemp licence</vt:lpwstr>
  </property>
  <property fmtid="{D5CDD505-2E9C-101B-9397-08002B2CF9AE}" pid="5" name="Objective-Comment">
    <vt:lpwstr/>
  </property>
  <property fmtid="{D5CDD505-2E9C-101B-9397-08002B2CF9AE}" pid="6" name="Objective-CreationStamp">
    <vt:filetime>2017-06-22T08:07:18Z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2018-11-13T05:56:20Z</vt:filetime>
  </property>
  <property fmtid="{D5CDD505-2E9C-101B-9397-08002B2CF9AE}" pid="10" name="Objective-ModificationStamp">
    <vt:filetime>2018-11-13T05:56:21Z</vt:filetime>
  </property>
  <property fmtid="{D5CDD505-2E9C-101B-9397-08002B2CF9AE}" pid="11" name="Objective-Owner">
    <vt:lpwstr>soconnect</vt:lpwstr>
  </property>
  <property fmtid="{D5CDD505-2E9C-101B-9397-08002B2CF9AE}" pid="12" name="Objective-Path">
    <vt:lpwstr>Objective Global Folder:02. Department of Agriculture and Food:1.0 Published - External - Gateway</vt:lpwstr>
  </property>
  <property fmtid="{D5CDD505-2E9C-101B-9397-08002B2CF9AE}" pid="13" name="Objective-Parent">
    <vt:lpwstr>1.0 Published - External - Gateway</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Public</vt:lpwstr>
  </property>
  <property fmtid="{D5CDD505-2E9C-101B-9397-08002B2CF9AE}" pid="20" name="Objective-Caveats">
    <vt:lpwstr/>
  </property>
  <property fmtid="{D5CDD505-2E9C-101B-9397-08002B2CF9AE}" pid="21" name="Objective-Date Written [system]">
    <vt:lpwstr/>
  </property>
  <property fmtid="{D5CDD505-2E9C-101B-9397-08002B2CF9AE}" pid="22" name="Objective-Author (if other than you) [system]">
    <vt:lpwstr/>
  </property>
  <property fmtid="{D5CDD505-2E9C-101B-9397-08002B2CF9AE}" pid="23" name="Objective-Organisation [system]">
    <vt:lpwstr/>
  </property>
  <property fmtid="{D5CDD505-2E9C-101B-9397-08002B2CF9AE}" pid="24" name="Objective-Abstract / descriptors [system]">
    <vt:lpwstr/>
  </property>
  <property fmtid="{D5CDD505-2E9C-101B-9397-08002B2CF9AE}" pid="25" name="Objective-Allow Intranet Search [system]">
    <vt:bool>false</vt:bool>
  </property>
  <property fmtid="{D5CDD505-2E9C-101B-9397-08002B2CF9AE}" pid="26" name="Objective-Description">
    <vt:lpwstr/>
  </property>
  <property fmtid="{D5CDD505-2E9C-101B-9397-08002B2CF9AE}" pid="27" name="Objective-VersionId">
    <vt:lpwstr>vA3881083</vt:lpwstr>
  </property>
  <property fmtid="{D5CDD505-2E9C-101B-9397-08002B2CF9AE}" pid="28" name="Objective-Stored In CMS">
    <vt:lpwstr>Y</vt:lpwstr>
  </property>
  <property fmtid="{D5CDD505-2E9C-101B-9397-08002B2CF9AE}" pid="29" name="Objective-CMS Id">
    <vt:lpwstr>61624</vt:lpwstr>
  </property>
  <property fmtid="{D5CDD505-2E9C-101B-9397-08002B2CF9AE}" pid="30" name="Objective-CMS Deleted">
    <vt:lpwstr>N</vt:lpwstr>
  </property>
</Properties>
</file>