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14" w:rsidRDefault="00E73E14" w:rsidP="00324729">
      <w:pPr>
        <w:jc w:val="center"/>
        <w:rPr>
          <w:sz w:val="28"/>
          <w:szCs w:val="28"/>
        </w:rPr>
      </w:pPr>
    </w:p>
    <w:p w:rsidR="00E73E14" w:rsidRDefault="00E8783D" w:rsidP="00E8783D">
      <w:pPr>
        <w:rPr>
          <w:sz w:val="28"/>
          <w:szCs w:val="28"/>
        </w:rPr>
      </w:pPr>
      <w:r>
        <w:rPr>
          <w:noProof/>
          <w:sz w:val="24"/>
          <w:szCs w:val="24"/>
          <w:lang w:eastAsia="en-AU"/>
        </w:rPr>
        <w:drawing>
          <wp:anchor distT="0" distB="0" distL="114300" distR="114300" simplePos="0" relativeHeight="251660288" behindDoc="0" locked="0" layoutInCell="1" allowOverlap="1" wp14:anchorId="4DC9B40D" wp14:editId="4E0D26BF">
            <wp:simplePos x="0" y="0"/>
            <wp:positionH relativeFrom="column">
              <wp:posOffset>4800600</wp:posOffset>
            </wp:positionH>
            <wp:positionV relativeFrom="paragraph">
              <wp:posOffset>3175</wp:posOffset>
            </wp:positionV>
            <wp:extent cx="1163955" cy="560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R.jpg"/>
                    <pic:cNvPicPr/>
                  </pic:nvPicPr>
                  <pic:blipFill>
                    <a:blip r:embed="rId7">
                      <a:extLst>
                        <a:ext uri="{28A0092B-C50C-407E-A947-70E740481C1C}">
                          <a14:useLocalDpi xmlns:a14="http://schemas.microsoft.com/office/drawing/2010/main" val="0"/>
                        </a:ext>
                      </a:extLst>
                    </a:blip>
                    <a:stretch>
                      <a:fillRect/>
                    </a:stretch>
                  </pic:blipFill>
                  <pic:spPr>
                    <a:xfrm>
                      <a:off x="0" y="0"/>
                      <a:ext cx="1163955" cy="56070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AU"/>
        </w:rPr>
        <w:drawing>
          <wp:inline distT="0" distB="0" distL="0" distR="0" wp14:anchorId="699446EC" wp14:editId="7871CE42">
            <wp:extent cx="2585651" cy="5467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5569" cy="548832"/>
                    </a:xfrm>
                    <a:prstGeom prst="rect">
                      <a:avLst/>
                    </a:prstGeom>
                  </pic:spPr>
                </pic:pic>
              </a:graphicData>
            </a:graphic>
          </wp:inline>
        </w:drawing>
      </w:r>
    </w:p>
    <w:p w:rsidR="00E73E14" w:rsidRDefault="00E73E14" w:rsidP="00324729">
      <w:pPr>
        <w:jc w:val="center"/>
        <w:rPr>
          <w:sz w:val="28"/>
          <w:szCs w:val="28"/>
        </w:rPr>
      </w:pPr>
    </w:p>
    <w:p w:rsidR="00E73E14" w:rsidRDefault="00E73E14" w:rsidP="00AE1632">
      <w:pPr>
        <w:rPr>
          <w:sz w:val="28"/>
          <w:szCs w:val="28"/>
        </w:rPr>
      </w:pPr>
    </w:p>
    <w:p w:rsidR="00E73E14" w:rsidRDefault="00E73E14" w:rsidP="00324729">
      <w:pPr>
        <w:jc w:val="center"/>
        <w:rPr>
          <w:sz w:val="28"/>
          <w:szCs w:val="28"/>
        </w:rPr>
      </w:pPr>
    </w:p>
    <w:p w:rsidR="00AE1632" w:rsidRDefault="00AE1632" w:rsidP="00324729">
      <w:pPr>
        <w:jc w:val="center"/>
        <w:rPr>
          <w:sz w:val="28"/>
          <w:szCs w:val="28"/>
        </w:rPr>
      </w:pPr>
    </w:p>
    <w:p w:rsidR="00AE1632" w:rsidRDefault="00AE1632" w:rsidP="00324729">
      <w:pPr>
        <w:jc w:val="center"/>
        <w:rPr>
          <w:sz w:val="28"/>
          <w:szCs w:val="28"/>
        </w:rPr>
      </w:pPr>
    </w:p>
    <w:p w:rsidR="00D12B33" w:rsidRDefault="004B0F6D" w:rsidP="00816205">
      <w:pPr>
        <w:pStyle w:val="Title"/>
        <w:jc w:val="center"/>
        <w:rPr>
          <w:rFonts w:ascii="Arial" w:hAnsi="Arial" w:cs="Arial"/>
        </w:rPr>
      </w:pPr>
      <w:bookmarkStart w:id="0" w:name="_Toc449695925"/>
      <w:bookmarkStart w:id="1" w:name="_Toc449987368"/>
      <w:r w:rsidRPr="00B31D41">
        <w:rPr>
          <w:rFonts w:ascii="Arial" w:hAnsi="Arial" w:cs="Arial"/>
        </w:rPr>
        <w:t>Price Signals Required to Alter the Seasonal Turn-Off of Lamb</w:t>
      </w:r>
      <w:bookmarkEnd w:id="0"/>
      <w:bookmarkEnd w:id="1"/>
    </w:p>
    <w:p w:rsidR="00B31D41" w:rsidRPr="00B31D41" w:rsidRDefault="00B31D41" w:rsidP="00B31D41"/>
    <w:p w:rsidR="004B0F6D" w:rsidRPr="00B31D41" w:rsidRDefault="00E73E14" w:rsidP="00816205">
      <w:pPr>
        <w:pStyle w:val="Title"/>
        <w:jc w:val="center"/>
        <w:rPr>
          <w:rFonts w:ascii="Arial" w:hAnsi="Arial" w:cs="Arial"/>
          <w:sz w:val="24"/>
          <w:szCs w:val="24"/>
        </w:rPr>
      </w:pPr>
      <w:bookmarkStart w:id="2" w:name="_Toc449695926"/>
      <w:bookmarkStart w:id="3" w:name="_Toc449987369"/>
      <w:r w:rsidRPr="00B31D41">
        <w:rPr>
          <w:rFonts w:ascii="Arial" w:hAnsi="Arial" w:cs="Arial"/>
          <w:sz w:val="24"/>
          <w:szCs w:val="24"/>
        </w:rPr>
        <w:t xml:space="preserve">Report of a </w:t>
      </w:r>
      <w:r w:rsidR="004B0F6D" w:rsidRPr="00B31D41">
        <w:rPr>
          <w:rFonts w:ascii="Arial" w:hAnsi="Arial" w:cs="Arial"/>
          <w:sz w:val="24"/>
          <w:szCs w:val="24"/>
        </w:rPr>
        <w:t>M</w:t>
      </w:r>
      <w:r w:rsidR="00EB464B" w:rsidRPr="00B31D41">
        <w:rPr>
          <w:rFonts w:ascii="Arial" w:hAnsi="Arial" w:cs="Arial"/>
          <w:sz w:val="24"/>
          <w:szCs w:val="24"/>
        </w:rPr>
        <w:t>IDAS</w:t>
      </w:r>
      <w:r w:rsidR="004B0F6D" w:rsidRPr="00B31D41">
        <w:rPr>
          <w:rFonts w:ascii="Arial" w:hAnsi="Arial" w:cs="Arial"/>
          <w:sz w:val="24"/>
          <w:szCs w:val="24"/>
        </w:rPr>
        <w:t xml:space="preserve"> Analysis</w:t>
      </w:r>
      <w:bookmarkEnd w:id="2"/>
      <w:bookmarkEnd w:id="3"/>
    </w:p>
    <w:p w:rsidR="00E73E14" w:rsidRPr="00B31D41" w:rsidRDefault="00816205" w:rsidP="00816205">
      <w:pPr>
        <w:pStyle w:val="Title"/>
        <w:jc w:val="center"/>
        <w:rPr>
          <w:rFonts w:ascii="Arial" w:hAnsi="Arial" w:cs="Arial"/>
          <w:sz w:val="24"/>
          <w:szCs w:val="24"/>
        </w:rPr>
      </w:pPr>
      <w:bookmarkStart w:id="4" w:name="_Toc449695927"/>
      <w:bookmarkStart w:id="5" w:name="_Toc449987370"/>
      <w:proofErr w:type="gramStart"/>
      <w:r w:rsidRPr="00B31D41">
        <w:rPr>
          <w:rFonts w:ascii="Arial" w:hAnsi="Arial" w:cs="Arial"/>
          <w:sz w:val="24"/>
          <w:szCs w:val="24"/>
        </w:rPr>
        <w:t>for</w:t>
      </w:r>
      <w:proofErr w:type="gramEnd"/>
      <w:r w:rsidR="00E73E14" w:rsidRPr="00B31D41">
        <w:rPr>
          <w:rFonts w:ascii="Arial" w:hAnsi="Arial" w:cs="Arial"/>
          <w:sz w:val="24"/>
          <w:szCs w:val="24"/>
        </w:rPr>
        <w:t xml:space="preserve"> the Department of Agriculture &amp; Food WA</w:t>
      </w:r>
      <w:bookmarkEnd w:id="4"/>
      <w:bookmarkEnd w:id="5"/>
    </w:p>
    <w:p w:rsidR="00AE1632" w:rsidRPr="00B31D41" w:rsidRDefault="00AE1632" w:rsidP="00AE1632">
      <w:pPr>
        <w:jc w:val="center"/>
        <w:rPr>
          <w:rFonts w:ascii="Arial" w:hAnsi="Arial" w:cs="Arial"/>
        </w:rPr>
      </w:pPr>
      <w:r w:rsidRPr="00B31D41">
        <w:rPr>
          <w:rFonts w:ascii="Arial" w:hAnsi="Arial" w:cs="Arial"/>
        </w:rPr>
        <w:t>Sheep Industry Business Innovation project</w:t>
      </w:r>
    </w:p>
    <w:p w:rsidR="00AE1632" w:rsidRPr="00AE1632" w:rsidRDefault="00AE1632" w:rsidP="00AE1632">
      <w:pPr>
        <w:rPr>
          <w:rFonts w:ascii="Times New Roman" w:hAnsi="Times New Roman" w:cs="Times New Roman"/>
        </w:rPr>
      </w:pPr>
    </w:p>
    <w:p w:rsidR="00E73E14" w:rsidRDefault="00E73E14" w:rsidP="00AE1632">
      <w:pPr>
        <w:pStyle w:val="Title"/>
        <w:rPr>
          <w:sz w:val="24"/>
          <w:szCs w:val="24"/>
        </w:rPr>
      </w:pPr>
    </w:p>
    <w:p w:rsidR="00AE1632" w:rsidRPr="00AE1632" w:rsidRDefault="00AE1632" w:rsidP="00AE1632"/>
    <w:p w:rsidR="00E73E14" w:rsidRDefault="00E73E14" w:rsidP="00AE1632">
      <w:pPr>
        <w:jc w:val="right"/>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324729">
      <w:pPr>
        <w:jc w:val="center"/>
        <w:rPr>
          <w:sz w:val="24"/>
          <w:szCs w:val="24"/>
        </w:rPr>
      </w:pPr>
    </w:p>
    <w:p w:rsidR="00E73E14" w:rsidRDefault="00E73E14" w:rsidP="00E73E14">
      <w:pPr>
        <w:spacing w:after="60" w:line="240" w:lineRule="auto"/>
        <w:rPr>
          <w:sz w:val="24"/>
          <w:szCs w:val="24"/>
        </w:rPr>
      </w:pPr>
      <w:r>
        <w:rPr>
          <w:sz w:val="24"/>
          <w:szCs w:val="24"/>
        </w:rPr>
        <w:t>John Young</w:t>
      </w:r>
    </w:p>
    <w:p w:rsidR="00E73E14" w:rsidRDefault="00E73E14" w:rsidP="00E73E14">
      <w:pPr>
        <w:spacing w:after="60" w:line="240" w:lineRule="auto"/>
        <w:rPr>
          <w:sz w:val="24"/>
          <w:szCs w:val="24"/>
        </w:rPr>
      </w:pPr>
      <w:r>
        <w:rPr>
          <w:sz w:val="24"/>
          <w:szCs w:val="24"/>
        </w:rPr>
        <w:t>Farming Systems Analysis Service</w:t>
      </w:r>
    </w:p>
    <w:p w:rsidR="00E73E14" w:rsidRPr="00E02986" w:rsidRDefault="004248AA" w:rsidP="00E73E14">
      <w:pPr>
        <w:spacing w:after="60" w:line="240" w:lineRule="auto"/>
        <w:rPr>
          <w:sz w:val="24"/>
          <w:szCs w:val="24"/>
        </w:rPr>
      </w:pPr>
      <w:r>
        <w:rPr>
          <w:sz w:val="24"/>
          <w:szCs w:val="24"/>
        </w:rPr>
        <w:t>7</w:t>
      </w:r>
      <w:r w:rsidR="00877530">
        <w:rPr>
          <w:sz w:val="24"/>
          <w:szCs w:val="24"/>
        </w:rPr>
        <w:t xml:space="preserve"> </w:t>
      </w:r>
      <w:r w:rsidR="003219DF">
        <w:rPr>
          <w:sz w:val="24"/>
          <w:szCs w:val="24"/>
        </w:rPr>
        <w:t>May</w:t>
      </w:r>
      <w:r w:rsidR="00E73E14">
        <w:rPr>
          <w:sz w:val="24"/>
          <w:szCs w:val="24"/>
        </w:rPr>
        <w:t xml:space="preserve"> 2016</w:t>
      </w:r>
    </w:p>
    <w:p w:rsidR="00E73E14" w:rsidRDefault="00E73E14">
      <w:pPr>
        <w:rPr>
          <w:b/>
          <w:u w:val="single"/>
        </w:rPr>
      </w:pPr>
      <w:r>
        <w:rPr>
          <w:b/>
          <w:u w:val="single"/>
        </w:rPr>
        <w:br w:type="page"/>
      </w:r>
    </w:p>
    <w:p w:rsidR="00877530" w:rsidRDefault="00877530">
      <w:pPr>
        <w:rPr>
          <w:b/>
          <w:u w:val="single"/>
        </w:rPr>
      </w:pPr>
    </w:p>
    <w:sdt>
      <w:sdtPr>
        <w:rPr>
          <w:rFonts w:asciiTheme="minorHAnsi" w:eastAsiaTheme="minorHAnsi" w:hAnsiTheme="minorHAnsi" w:cstheme="minorBidi"/>
          <w:b w:val="0"/>
          <w:bCs w:val="0"/>
          <w:color w:val="auto"/>
          <w:sz w:val="22"/>
          <w:szCs w:val="22"/>
          <w:lang w:val="en-AU" w:eastAsia="en-US"/>
        </w:rPr>
        <w:id w:val="-1773236706"/>
        <w:docPartObj>
          <w:docPartGallery w:val="Table of Contents"/>
          <w:docPartUnique/>
        </w:docPartObj>
      </w:sdtPr>
      <w:sdtEndPr>
        <w:rPr>
          <w:noProof/>
        </w:rPr>
      </w:sdtEndPr>
      <w:sdtContent>
        <w:p w:rsidR="0051636D" w:rsidRDefault="0051636D">
          <w:pPr>
            <w:pStyle w:val="TOCHeading"/>
          </w:pPr>
          <w:r>
            <w:t>Contents</w:t>
          </w:r>
        </w:p>
        <w:p w:rsidR="00D01D5A" w:rsidRDefault="0051636D">
          <w:pPr>
            <w:pStyle w:val="TOC2"/>
            <w:rPr>
              <w:rFonts w:eastAsiaTheme="minorEastAsia"/>
              <w:noProof/>
              <w:lang w:eastAsia="en-AU"/>
            </w:rPr>
          </w:pPr>
          <w:r>
            <w:fldChar w:fldCharType="begin"/>
          </w:r>
          <w:r>
            <w:instrText xml:space="preserve"> TOC \o "1-3" \h \z \u </w:instrText>
          </w:r>
          <w:r>
            <w:fldChar w:fldCharType="separate"/>
          </w:r>
          <w:hyperlink w:anchor="_Toc450429941" w:history="1">
            <w:r w:rsidR="00D01D5A" w:rsidRPr="00B56A40">
              <w:rPr>
                <w:rStyle w:val="Hyperlink"/>
                <w:noProof/>
              </w:rPr>
              <w:t>Executive Summary</w:t>
            </w:r>
            <w:r w:rsidR="00D01D5A">
              <w:rPr>
                <w:noProof/>
                <w:webHidden/>
              </w:rPr>
              <w:tab/>
            </w:r>
            <w:r w:rsidR="00D01D5A">
              <w:rPr>
                <w:noProof/>
                <w:webHidden/>
              </w:rPr>
              <w:fldChar w:fldCharType="begin"/>
            </w:r>
            <w:r w:rsidR="00D01D5A">
              <w:rPr>
                <w:noProof/>
                <w:webHidden/>
              </w:rPr>
              <w:instrText xml:space="preserve"> PAGEREF _Toc450429941 \h </w:instrText>
            </w:r>
            <w:r w:rsidR="00D01D5A">
              <w:rPr>
                <w:noProof/>
                <w:webHidden/>
              </w:rPr>
            </w:r>
            <w:r w:rsidR="00D01D5A">
              <w:rPr>
                <w:noProof/>
                <w:webHidden/>
              </w:rPr>
              <w:fldChar w:fldCharType="separate"/>
            </w:r>
            <w:r w:rsidR="00B761CD">
              <w:rPr>
                <w:noProof/>
                <w:webHidden/>
              </w:rPr>
              <w:t>2</w:t>
            </w:r>
            <w:r w:rsidR="00D01D5A">
              <w:rPr>
                <w:noProof/>
                <w:webHidden/>
              </w:rPr>
              <w:fldChar w:fldCharType="end"/>
            </w:r>
          </w:hyperlink>
        </w:p>
        <w:p w:rsidR="00D01D5A" w:rsidRDefault="00B761CD">
          <w:pPr>
            <w:pStyle w:val="TOC2"/>
            <w:rPr>
              <w:rFonts w:eastAsiaTheme="minorEastAsia"/>
              <w:noProof/>
              <w:lang w:eastAsia="en-AU"/>
            </w:rPr>
          </w:pPr>
          <w:hyperlink w:anchor="_Toc450429942" w:history="1">
            <w:r w:rsidR="00D01D5A" w:rsidRPr="00B56A40">
              <w:rPr>
                <w:rStyle w:val="Hyperlink"/>
                <w:noProof/>
              </w:rPr>
              <w:t>Background</w:t>
            </w:r>
            <w:r w:rsidR="00D01D5A">
              <w:rPr>
                <w:noProof/>
                <w:webHidden/>
              </w:rPr>
              <w:tab/>
            </w:r>
            <w:r w:rsidR="00D01D5A">
              <w:rPr>
                <w:noProof/>
                <w:webHidden/>
              </w:rPr>
              <w:fldChar w:fldCharType="begin"/>
            </w:r>
            <w:r w:rsidR="00D01D5A">
              <w:rPr>
                <w:noProof/>
                <w:webHidden/>
              </w:rPr>
              <w:instrText xml:space="preserve"> PAGEREF _Toc450429942 \h </w:instrText>
            </w:r>
            <w:r w:rsidR="00D01D5A">
              <w:rPr>
                <w:noProof/>
                <w:webHidden/>
              </w:rPr>
            </w:r>
            <w:r w:rsidR="00D01D5A">
              <w:rPr>
                <w:noProof/>
                <w:webHidden/>
              </w:rPr>
              <w:fldChar w:fldCharType="separate"/>
            </w:r>
            <w:r>
              <w:rPr>
                <w:noProof/>
                <w:webHidden/>
              </w:rPr>
              <w:t>4</w:t>
            </w:r>
            <w:r w:rsidR="00D01D5A">
              <w:rPr>
                <w:noProof/>
                <w:webHidden/>
              </w:rPr>
              <w:fldChar w:fldCharType="end"/>
            </w:r>
          </w:hyperlink>
        </w:p>
        <w:p w:rsidR="00D01D5A" w:rsidRDefault="00B761CD">
          <w:pPr>
            <w:pStyle w:val="TOC2"/>
            <w:rPr>
              <w:rFonts w:eastAsiaTheme="minorEastAsia"/>
              <w:noProof/>
              <w:lang w:eastAsia="en-AU"/>
            </w:rPr>
          </w:pPr>
          <w:hyperlink w:anchor="_Toc450429943" w:history="1">
            <w:r w:rsidR="00D01D5A" w:rsidRPr="00B56A40">
              <w:rPr>
                <w:rStyle w:val="Hyperlink"/>
                <w:noProof/>
              </w:rPr>
              <w:t>Method</w:t>
            </w:r>
            <w:r w:rsidR="00D01D5A">
              <w:rPr>
                <w:noProof/>
                <w:webHidden/>
              </w:rPr>
              <w:tab/>
            </w:r>
            <w:r w:rsidR="00D01D5A">
              <w:rPr>
                <w:noProof/>
                <w:webHidden/>
              </w:rPr>
              <w:fldChar w:fldCharType="begin"/>
            </w:r>
            <w:r w:rsidR="00D01D5A">
              <w:rPr>
                <w:noProof/>
                <w:webHidden/>
              </w:rPr>
              <w:instrText xml:space="preserve"> PAGEREF _Toc450429943 \h </w:instrText>
            </w:r>
            <w:r w:rsidR="00D01D5A">
              <w:rPr>
                <w:noProof/>
                <w:webHidden/>
              </w:rPr>
            </w:r>
            <w:r w:rsidR="00D01D5A">
              <w:rPr>
                <w:noProof/>
                <w:webHidden/>
              </w:rPr>
              <w:fldChar w:fldCharType="separate"/>
            </w:r>
            <w:r>
              <w:rPr>
                <w:noProof/>
                <w:webHidden/>
              </w:rPr>
              <w:t>5</w:t>
            </w:r>
            <w:r w:rsidR="00D01D5A">
              <w:rPr>
                <w:noProof/>
                <w:webHidden/>
              </w:rPr>
              <w:fldChar w:fldCharType="end"/>
            </w:r>
          </w:hyperlink>
        </w:p>
        <w:p w:rsidR="00D01D5A" w:rsidRDefault="00B761CD">
          <w:pPr>
            <w:pStyle w:val="TOC3"/>
            <w:tabs>
              <w:tab w:val="right" w:leader="dot" w:pos="9016"/>
            </w:tabs>
            <w:rPr>
              <w:rFonts w:eastAsiaTheme="minorEastAsia"/>
              <w:noProof/>
              <w:lang w:eastAsia="en-AU"/>
            </w:rPr>
          </w:pPr>
          <w:hyperlink w:anchor="_Toc450429944" w:history="1">
            <w:r w:rsidR="00D01D5A" w:rsidRPr="00B56A40">
              <w:rPr>
                <w:rStyle w:val="Hyperlink"/>
                <w:noProof/>
              </w:rPr>
              <w:t>Genotype and Flock Management</w:t>
            </w:r>
            <w:r w:rsidR="00D01D5A">
              <w:rPr>
                <w:noProof/>
                <w:webHidden/>
              </w:rPr>
              <w:tab/>
            </w:r>
            <w:r w:rsidR="00D01D5A">
              <w:rPr>
                <w:noProof/>
                <w:webHidden/>
              </w:rPr>
              <w:fldChar w:fldCharType="begin"/>
            </w:r>
            <w:r w:rsidR="00D01D5A">
              <w:rPr>
                <w:noProof/>
                <w:webHidden/>
              </w:rPr>
              <w:instrText xml:space="preserve"> PAGEREF _Toc450429944 \h </w:instrText>
            </w:r>
            <w:r w:rsidR="00D01D5A">
              <w:rPr>
                <w:noProof/>
                <w:webHidden/>
              </w:rPr>
            </w:r>
            <w:r w:rsidR="00D01D5A">
              <w:rPr>
                <w:noProof/>
                <w:webHidden/>
              </w:rPr>
              <w:fldChar w:fldCharType="separate"/>
            </w:r>
            <w:r>
              <w:rPr>
                <w:noProof/>
                <w:webHidden/>
              </w:rPr>
              <w:t>5</w:t>
            </w:r>
            <w:r w:rsidR="00D01D5A">
              <w:rPr>
                <w:noProof/>
                <w:webHidden/>
              </w:rPr>
              <w:fldChar w:fldCharType="end"/>
            </w:r>
          </w:hyperlink>
        </w:p>
        <w:p w:rsidR="00D01D5A" w:rsidRDefault="00B761CD">
          <w:pPr>
            <w:pStyle w:val="TOC3"/>
            <w:tabs>
              <w:tab w:val="right" w:leader="dot" w:pos="9016"/>
            </w:tabs>
            <w:rPr>
              <w:rFonts w:eastAsiaTheme="minorEastAsia"/>
              <w:noProof/>
              <w:lang w:eastAsia="en-AU"/>
            </w:rPr>
          </w:pPr>
          <w:hyperlink w:anchor="_Toc450429945" w:history="1">
            <w:r w:rsidR="00D01D5A" w:rsidRPr="00B56A40">
              <w:rPr>
                <w:rStyle w:val="Hyperlink"/>
                <w:noProof/>
              </w:rPr>
              <w:t>Analysis</w:t>
            </w:r>
            <w:r w:rsidR="00D01D5A">
              <w:rPr>
                <w:noProof/>
                <w:webHidden/>
              </w:rPr>
              <w:tab/>
            </w:r>
            <w:r w:rsidR="00D01D5A">
              <w:rPr>
                <w:noProof/>
                <w:webHidden/>
              </w:rPr>
              <w:fldChar w:fldCharType="begin"/>
            </w:r>
            <w:r w:rsidR="00D01D5A">
              <w:rPr>
                <w:noProof/>
                <w:webHidden/>
              </w:rPr>
              <w:instrText xml:space="preserve"> PAGEREF _Toc450429945 \h </w:instrText>
            </w:r>
            <w:r w:rsidR="00D01D5A">
              <w:rPr>
                <w:noProof/>
                <w:webHidden/>
              </w:rPr>
            </w:r>
            <w:r w:rsidR="00D01D5A">
              <w:rPr>
                <w:noProof/>
                <w:webHidden/>
              </w:rPr>
              <w:fldChar w:fldCharType="separate"/>
            </w:r>
            <w:r>
              <w:rPr>
                <w:noProof/>
                <w:webHidden/>
              </w:rPr>
              <w:t>8</w:t>
            </w:r>
            <w:r w:rsidR="00D01D5A">
              <w:rPr>
                <w:noProof/>
                <w:webHidden/>
              </w:rPr>
              <w:fldChar w:fldCharType="end"/>
            </w:r>
          </w:hyperlink>
        </w:p>
        <w:p w:rsidR="00D01D5A" w:rsidRDefault="00B761CD">
          <w:pPr>
            <w:pStyle w:val="TOC3"/>
            <w:tabs>
              <w:tab w:val="right" w:leader="dot" w:pos="9016"/>
            </w:tabs>
            <w:rPr>
              <w:rFonts w:eastAsiaTheme="minorEastAsia"/>
              <w:noProof/>
              <w:lang w:eastAsia="en-AU"/>
            </w:rPr>
          </w:pPr>
          <w:hyperlink w:anchor="_Toc450429946" w:history="1">
            <w:r w:rsidR="00D01D5A" w:rsidRPr="00B56A40">
              <w:rPr>
                <w:rStyle w:val="Hyperlink"/>
                <w:noProof/>
              </w:rPr>
              <w:t>Prices</w:t>
            </w:r>
            <w:r w:rsidR="00D01D5A">
              <w:rPr>
                <w:noProof/>
                <w:webHidden/>
              </w:rPr>
              <w:tab/>
            </w:r>
            <w:r w:rsidR="00D01D5A">
              <w:rPr>
                <w:noProof/>
                <w:webHidden/>
              </w:rPr>
              <w:fldChar w:fldCharType="begin"/>
            </w:r>
            <w:r w:rsidR="00D01D5A">
              <w:rPr>
                <w:noProof/>
                <w:webHidden/>
              </w:rPr>
              <w:instrText xml:space="preserve"> PAGEREF _Toc450429946 \h </w:instrText>
            </w:r>
            <w:r w:rsidR="00D01D5A">
              <w:rPr>
                <w:noProof/>
                <w:webHidden/>
              </w:rPr>
            </w:r>
            <w:r w:rsidR="00D01D5A">
              <w:rPr>
                <w:noProof/>
                <w:webHidden/>
              </w:rPr>
              <w:fldChar w:fldCharType="separate"/>
            </w:r>
            <w:r>
              <w:rPr>
                <w:noProof/>
                <w:webHidden/>
              </w:rPr>
              <w:t>9</w:t>
            </w:r>
            <w:r w:rsidR="00D01D5A">
              <w:rPr>
                <w:noProof/>
                <w:webHidden/>
              </w:rPr>
              <w:fldChar w:fldCharType="end"/>
            </w:r>
          </w:hyperlink>
        </w:p>
        <w:p w:rsidR="00D01D5A" w:rsidRDefault="00B761CD">
          <w:pPr>
            <w:pStyle w:val="TOC2"/>
            <w:rPr>
              <w:rFonts w:eastAsiaTheme="minorEastAsia"/>
              <w:noProof/>
              <w:lang w:eastAsia="en-AU"/>
            </w:rPr>
          </w:pPr>
          <w:hyperlink w:anchor="_Toc450429947" w:history="1">
            <w:r w:rsidR="00D01D5A" w:rsidRPr="00B56A40">
              <w:rPr>
                <w:rStyle w:val="Hyperlink"/>
                <w:noProof/>
              </w:rPr>
              <w:t>Results and Discussion</w:t>
            </w:r>
            <w:r w:rsidR="00D01D5A">
              <w:rPr>
                <w:noProof/>
                <w:webHidden/>
              </w:rPr>
              <w:tab/>
            </w:r>
            <w:r w:rsidR="00D01D5A">
              <w:rPr>
                <w:noProof/>
                <w:webHidden/>
              </w:rPr>
              <w:fldChar w:fldCharType="begin"/>
            </w:r>
            <w:r w:rsidR="00D01D5A">
              <w:rPr>
                <w:noProof/>
                <w:webHidden/>
              </w:rPr>
              <w:instrText xml:space="preserve"> PAGEREF _Toc450429947 \h </w:instrText>
            </w:r>
            <w:r w:rsidR="00D01D5A">
              <w:rPr>
                <w:noProof/>
                <w:webHidden/>
              </w:rPr>
            </w:r>
            <w:r w:rsidR="00D01D5A">
              <w:rPr>
                <w:noProof/>
                <w:webHidden/>
              </w:rPr>
              <w:fldChar w:fldCharType="separate"/>
            </w:r>
            <w:r>
              <w:rPr>
                <w:noProof/>
                <w:webHidden/>
              </w:rPr>
              <w:t>10</w:t>
            </w:r>
            <w:r w:rsidR="00D01D5A">
              <w:rPr>
                <w:noProof/>
                <w:webHidden/>
              </w:rPr>
              <w:fldChar w:fldCharType="end"/>
            </w:r>
          </w:hyperlink>
        </w:p>
        <w:p w:rsidR="00D01D5A" w:rsidRDefault="00B761CD">
          <w:pPr>
            <w:pStyle w:val="TOC2"/>
            <w:rPr>
              <w:rFonts w:eastAsiaTheme="minorEastAsia"/>
              <w:noProof/>
              <w:lang w:eastAsia="en-AU"/>
            </w:rPr>
          </w:pPr>
          <w:hyperlink w:anchor="_Toc450429948" w:history="1">
            <w:r w:rsidR="00D01D5A" w:rsidRPr="00B56A40">
              <w:rPr>
                <w:rStyle w:val="Hyperlink"/>
                <w:noProof/>
              </w:rPr>
              <w:t>Conclusions</w:t>
            </w:r>
            <w:r w:rsidR="00D01D5A">
              <w:rPr>
                <w:noProof/>
                <w:webHidden/>
              </w:rPr>
              <w:tab/>
            </w:r>
            <w:r w:rsidR="00D01D5A">
              <w:rPr>
                <w:noProof/>
                <w:webHidden/>
              </w:rPr>
              <w:fldChar w:fldCharType="begin"/>
            </w:r>
            <w:r w:rsidR="00D01D5A">
              <w:rPr>
                <w:noProof/>
                <w:webHidden/>
              </w:rPr>
              <w:instrText xml:space="preserve"> PAGEREF _Toc450429948 \h </w:instrText>
            </w:r>
            <w:r w:rsidR="00D01D5A">
              <w:rPr>
                <w:noProof/>
                <w:webHidden/>
              </w:rPr>
            </w:r>
            <w:r w:rsidR="00D01D5A">
              <w:rPr>
                <w:noProof/>
                <w:webHidden/>
              </w:rPr>
              <w:fldChar w:fldCharType="separate"/>
            </w:r>
            <w:r>
              <w:rPr>
                <w:noProof/>
                <w:webHidden/>
              </w:rPr>
              <w:t>13</w:t>
            </w:r>
            <w:r w:rsidR="00D01D5A">
              <w:rPr>
                <w:noProof/>
                <w:webHidden/>
              </w:rPr>
              <w:fldChar w:fldCharType="end"/>
            </w:r>
          </w:hyperlink>
        </w:p>
        <w:p w:rsidR="00D01D5A" w:rsidRDefault="00B761CD">
          <w:pPr>
            <w:pStyle w:val="TOC2"/>
            <w:rPr>
              <w:rFonts w:eastAsiaTheme="minorEastAsia"/>
              <w:noProof/>
              <w:lang w:eastAsia="en-AU"/>
            </w:rPr>
          </w:pPr>
          <w:hyperlink w:anchor="_Toc450429949" w:history="1">
            <w:r w:rsidR="00D01D5A" w:rsidRPr="00B56A40">
              <w:rPr>
                <w:rStyle w:val="Hyperlink"/>
                <w:noProof/>
              </w:rPr>
              <w:t>Appendix 1: Detailed Profit by Price Graphs</w:t>
            </w:r>
            <w:r w:rsidR="00D01D5A">
              <w:rPr>
                <w:noProof/>
                <w:webHidden/>
              </w:rPr>
              <w:tab/>
            </w:r>
            <w:r w:rsidR="00D01D5A">
              <w:rPr>
                <w:noProof/>
                <w:webHidden/>
              </w:rPr>
              <w:fldChar w:fldCharType="begin"/>
            </w:r>
            <w:r w:rsidR="00D01D5A">
              <w:rPr>
                <w:noProof/>
                <w:webHidden/>
              </w:rPr>
              <w:instrText xml:space="preserve"> PAGEREF _Toc450429949 \h </w:instrText>
            </w:r>
            <w:r w:rsidR="00D01D5A">
              <w:rPr>
                <w:noProof/>
                <w:webHidden/>
              </w:rPr>
            </w:r>
            <w:r w:rsidR="00D01D5A">
              <w:rPr>
                <w:noProof/>
                <w:webHidden/>
              </w:rPr>
              <w:fldChar w:fldCharType="separate"/>
            </w:r>
            <w:r>
              <w:rPr>
                <w:noProof/>
                <w:webHidden/>
              </w:rPr>
              <w:t>14</w:t>
            </w:r>
            <w:r w:rsidR="00D01D5A">
              <w:rPr>
                <w:noProof/>
                <w:webHidden/>
              </w:rPr>
              <w:fldChar w:fldCharType="end"/>
            </w:r>
          </w:hyperlink>
        </w:p>
        <w:p w:rsidR="0051636D" w:rsidRDefault="0051636D">
          <w:r>
            <w:rPr>
              <w:b/>
              <w:bCs/>
              <w:noProof/>
            </w:rPr>
            <w:fldChar w:fldCharType="end"/>
          </w:r>
        </w:p>
      </w:sdtContent>
    </w:sdt>
    <w:p w:rsidR="00E32651" w:rsidRDefault="00E32651" w:rsidP="00877530">
      <w:pPr>
        <w:pStyle w:val="Heading2"/>
      </w:pPr>
      <w:bookmarkStart w:id="6" w:name="_Toc450429941"/>
      <w:bookmarkStart w:id="7" w:name="_GoBack"/>
      <w:bookmarkEnd w:id="7"/>
      <w:r>
        <w:t>Executive Summary</w:t>
      </w:r>
      <w:bookmarkEnd w:id="6"/>
    </w:p>
    <w:p w:rsidR="0051636D" w:rsidRDefault="0051636D" w:rsidP="0051636D">
      <w:pPr>
        <w:jc w:val="both"/>
      </w:pPr>
      <w:r>
        <w:t>The lamb production system in WA is characterised by a large supply of lambs finished on green feed during spring and then a reduction in supply through summer, autumn and winter. This pattern of supply reflects the cost of finishing the lambs, with it being cheapest finishing on green feed and progressively more expensive as the season progresses.</w:t>
      </w:r>
      <w:r w:rsidR="008E2F86">
        <w:t xml:space="preserve"> </w:t>
      </w:r>
      <w:r>
        <w:t xml:space="preserve">It </w:t>
      </w:r>
      <w:r w:rsidR="008E2F86">
        <w:t>would be</w:t>
      </w:r>
      <w:r>
        <w:t xml:space="preserve"> advantageous for the processing sector to have a more even supply of lambs through the season, because this would allow them to supply markets on a consistent basis through the year and also to better utilise the capital invested in abattoir facilities. Higher prices are offered for out of season </w:t>
      </w:r>
      <w:proofErr w:type="gramStart"/>
      <w:r>
        <w:t>lamb,</w:t>
      </w:r>
      <w:proofErr w:type="gramEnd"/>
      <w:r>
        <w:t xml:space="preserve"> however, historically these premiums have </w:t>
      </w:r>
      <w:r w:rsidR="000A1226">
        <w:t xml:space="preserve">not </w:t>
      </w:r>
      <w:r>
        <w:t xml:space="preserve">been sufficient to </w:t>
      </w:r>
      <w:r w:rsidR="000A1226">
        <w:t>entice farmers away from the sucker lamb production system.</w:t>
      </w:r>
    </w:p>
    <w:p w:rsidR="0051636D" w:rsidRDefault="0051636D" w:rsidP="0051636D">
      <w:pPr>
        <w:jc w:val="both"/>
      </w:pPr>
      <w:r>
        <w:t>This addresses 4 questions</w:t>
      </w:r>
    </w:p>
    <w:p w:rsidR="0051636D" w:rsidRDefault="0051636D" w:rsidP="0051636D">
      <w:pPr>
        <w:pStyle w:val="ListParagraph"/>
        <w:numPr>
          <w:ilvl w:val="0"/>
          <w:numId w:val="14"/>
        </w:numPr>
        <w:jc w:val="both"/>
      </w:pPr>
      <w:r>
        <w:t>What prices are required later in the season for produces to breakeven with turning off lambs earlier?</w:t>
      </w:r>
    </w:p>
    <w:p w:rsidR="0051636D" w:rsidRDefault="0051636D" w:rsidP="0051636D">
      <w:pPr>
        <w:pStyle w:val="ListParagraph"/>
        <w:numPr>
          <w:ilvl w:val="0"/>
          <w:numId w:val="14"/>
        </w:numPr>
        <w:jc w:val="both"/>
      </w:pPr>
      <w:r>
        <w:t>How do the breakeven prices compare with the historical prices?</w:t>
      </w:r>
    </w:p>
    <w:p w:rsidR="0051636D" w:rsidRDefault="0051636D" w:rsidP="0051636D">
      <w:pPr>
        <w:pStyle w:val="ListParagraph"/>
        <w:numPr>
          <w:ilvl w:val="0"/>
          <w:numId w:val="14"/>
        </w:numPr>
        <w:jc w:val="both"/>
      </w:pPr>
      <w:r>
        <w:t xml:space="preserve"> Is there an incentive for producers to alter TOL if they are targeting a later turn-off?</w:t>
      </w:r>
    </w:p>
    <w:p w:rsidR="0051636D" w:rsidRDefault="0051636D" w:rsidP="0051636D">
      <w:pPr>
        <w:pStyle w:val="ListParagraph"/>
        <w:numPr>
          <w:ilvl w:val="0"/>
          <w:numId w:val="14"/>
        </w:numPr>
        <w:jc w:val="both"/>
      </w:pPr>
      <w:r>
        <w:t>If producers supply at a later time what effect will this have on current supply?</w:t>
      </w:r>
    </w:p>
    <w:p w:rsidR="0051636D" w:rsidRDefault="0051636D" w:rsidP="000C2846">
      <w:pPr>
        <w:jc w:val="both"/>
      </w:pPr>
      <w:r>
        <w:t>The analysis was carried out with the MIDAS suite of wholefarm optimisation models, using the Great Southern and Central Wheat belt regional versions.</w:t>
      </w:r>
      <w:r w:rsidRPr="000C015D">
        <w:t xml:space="preserve"> </w:t>
      </w:r>
      <w:r>
        <w:t xml:space="preserve">The MIDAS model is suited to this analysis because </w:t>
      </w:r>
      <w:r w:rsidR="000A1226">
        <w:t xml:space="preserve">the </w:t>
      </w:r>
      <w:proofErr w:type="spellStart"/>
      <w:r w:rsidR="000A1226">
        <w:t>wholefarm</w:t>
      </w:r>
      <w:proofErr w:type="spellEnd"/>
      <w:r w:rsidR="000A1226">
        <w:t xml:space="preserve"> and </w:t>
      </w:r>
      <w:proofErr w:type="spellStart"/>
      <w:r w:rsidR="000A1226">
        <w:t>wholeyear</w:t>
      </w:r>
      <w:proofErr w:type="spellEnd"/>
      <w:r w:rsidR="000A1226">
        <w:t xml:space="preserve"> feed budget</w:t>
      </w:r>
      <w:r>
        <w:t xml:space="preserve"> can evaluate the trade-off between the extra feed required by the carry over lambs and the lower average diet quality.</w:t>
      </w:r>
    </w:p>
    <w:p w:rsidR="0051636D" w:rsidRDefault="0051636D" w:rsidP="000A1226">
      <w:r>
        <w:t>In each region, 4 turn-off times were compared for each</w:t>
      </w:r>
      <w:r w:rsidR="000A1226">
        <w:t xml:space="preserve"> of 2 lambing</w:t>
      </w:r>
      <w:r>
        <w:t xml:space="preserve"> time</w:t>
      </w:r>
      <w:r w:rsidR="000A1226">
        <w:t>s</w:t>
      </w:r>
      <w:r>
        <w:t xml:space="preserve">. The analysis was done assuming that breeding, backgrounding and finishing is all done on the same farm and that extra profit from altering the turn-off of lamb in response to changing prices is captured by the one farm. In practice it is possible that this will be spread across 2 or even 3 farms, however, the extra profit to be shared will be as for the single farm (minus some transaction and transport costs). The allocation of extra profit between the farms will be determined by the price of the store lamb. </w:t>
      </w:r>
    </w:p>
    <w:p w:rsidR="0051636D" w:rsidRDefault="000A1226" w:rsidP="0051636D">
      <w:r>
        <w:lastRenderedPageBreak/>
        <w:t xml:space="preserve">The system selling the maximum possible draft of lambs as suckers off their mothers at weaning is the lowest cost system and the carryover systems require a higher price in order to have equal profitability. </w:t>
      </w:r>
      <w:r w:rsidR="0051636D">
        <w:t>Th</w:t>
      </w:r>
      <w:r>
        <w:t>is</w:t>
      </w:r>
      <w:r w:rsidR="0051636D">
        <w:t xml:space="preserve"> breakeven price for carry-over lambs was calculated to provide the same profit as the base case sucker system. The carry-over options examined involved an earlier weaning (approx. 3mo) than the sucker system, followed by either a 4, 6 or 8 month (approximately) phase of backgrounding and finishing.</w:t>
      </w:r>
      <w:r>
        <w:t xml:space="preserve"> </w:t>
      </w:r>
      <w:r w:rsidR="0051636D">
        <w:t>The later that lambs are turned off, the higher the breakeven price.</w:t>
      </w:r>
    </w:p>
    <w:p w:rsidR="0051636D" w:rsidRDefault="0051636D" w:rsidP="0051636D">
      <w:pPr>
        <w:jc w:val="both"/>
      </w:pPr>
      <w:r>
        <w:t xml:space="preserve">In the Great Southern the price of lamb in May/June would need to be between $6.25/kg DW and $6.55/kg DW for farmers to be enticed to produce carry-over lambs at this time rather than producing suckers at $4.50/kg to $5.00/kg in Nov/Dec. In the Central Wheatbelt the range in the prices required to breakeven is slightly greater, $6.10 to $7.10, but the prices are comparable and cluster together at a level above the historical market average. </w:t>
      </w:r>
    </w:p>
    <w:p w:rsidR="008E2F86" w:rsidRDefault="008E2F86" w:rsidP="008E2F86">
      <w:pPr>
        <w:jc w:val="both"/>
      </w:pPr>
      <w:r>
        <w:t>The increase in the price required to make equal profit from turning off lambs one month later varies from $0.15 to $0.51/kg</w:t>
      </w:r>
      <w:r w:rsidR="00957492">
        <w:t xml:space="preserve"> DW</w:t>
      </w:r>
      <w:r>
        <w:t xml:space="preserve">/month. This is greater than the 5 year average of $0.16/month. This is consistent with producer decisions of not having widespread adoption of the carry over lamb system and indicates that to entice more carryover production larger seasonal differences in price are required. Furthermore, a larger price increase per month than that calculated may be required to achieve practice change on farm because of the risk associated with carrying the lambs longer. The risks include both production and market risk. The market risk could be reduced if processors introduced a strong forward pricing mechanism that farmers believed and could plan their production around. In the absence of a forward pricing mechanism farmers will require much larger premiums but it is difficult to calculate the level. </w:t>
      </w:r>
    </w:p>
    <w:p w:rsidR="008E2F86" w:rsidRDefault="008E2F86" w:rsidP="008E2F86">
      <w:pPr>
        <w:jc w:val="both"/>
      </w:pPr>
      <w:r>
        <w:t xml:space="preserve">With </w:t>
      </w:r>
      <w:proofErr w:type="gramStart"/>
      <w:r>
        <w:t>less crop</w:t>
      </w:r>
      <w:proofErr w:type="gramEnd"/>
      <w:r>
        <w:t xml:space="preserve">, the increase in the breakeven price is greater because less stubble is available to background the lambs that are being carried over. This result indicates that crop residue handling systems, such as chaff carts, that increase the accessibility of crop residue to animals and thereby increasing animal performance are likely to reduce the increase in breakeven prices </w:t>
      </w:r>
      <w:proofErr w:type="gramStart"/>
      <w:r>
        <w:t>required .</w:t>
      </w:r>
      <w:proofErr w:type="gramEnd"/>
      <w:r>
        <w:t xml:space="preserve"> This is an area that needs more evaluation.</w:t>
      </w:r>
    </w:p>
    <w:p w:rsidR="00CE0089" w:rsidRPr="0024090B" w:rsidRDefault="00CE0089" w:rsidP="00CE0089">
      <w:pPr>
        <w:jc w:val="both"/>
      </w:pPr>
      <w:r>
        <w:t xml:space="preserve">The breakeven price results and the calculated farm </w:t>
      </w:r>
      <w:r w:rsidR="00957492">
        <w:t>profitability</w:t>
      </w:r>
      <w:r>
        <w:t xml:space="preserve"> </w:t>
      </w:r>
      <w:proofErr w:type="gramStart"/>
      <w:r>
        <w:t>indicate</w:t>
      </w:r>
      <w:r w:rsidR="00957492">
        <w:t>s</w:t>
      </w:r>
      <w:proofErr w:type="gramEnd"/>
      <w:r>
        <w:t xml:space="preserve"> that the decision to move into a carryover lamb system is not affected by </w:t>
      </w:r>
      <w:r w:rsidR="00C21F09">
        <w:t>the time of lambing</w:t>
      </w:r>
      <w:r>
        <w:t xml:space="preserve">. </w:t>
      </w:r>
      <w:r w:rsidR="00C21F09">
        <w:t>Although t</w:t>
      </w:r>
      <w:r>
        <w:t xml:space="preserve">he early lambing system is suited to </w:t>
      </w:r>
      <w:r w:rsidR="00C21F09">
        <w:t xml:space="preserve">producing </w:t>
      </w:r>
      <w:r>
        <w:t>sucker lamb</w:t>
      </w:r>
      <w:r w:rsidR="00C21F09">
        <w:t>s from the spring flush</w:t>
      </w:r>
      <w:r>
        <w:t>, this green feed can also be used to background the carryover lambs so that less grain is required in the finishing phase. However, it is likely that producers who are lambing later have less focus on producing a finished lamb and therefore may be more likely to adopt a system in which the lamb is sold as a store to another producer who backgrounds and finishes the lamb.</w:t>
      </w:r>
    </w:p>
    <w:p w:rsidR="00C21F09" w:rsidRPr="009E6595" w:rsidRDefault="00C21F09" w:rsidP="00C21F09">
      <w:r>
        <w:t>Although the carryover system requires more feed per lamb, converting a proportion of the WA flock from producing sucker lambs in spring, to producing carry-over lambs in autumn and winter would only have a small impact to reduce the total number of lambs produced. Total weight of lamb produced may increase due to the larger carcasses produced for a carry-over lamb compared to a sucker lamb. Furthermore, c</w:t>
      </w:r>
      <w:r w:rsidRPr="00ED1796">
        <w:t>reating a stronger processi</w:t>
      </w:r>
      <w:r>
        <w:t>ng sector with a forward pricing</w:t>
      </w:r>
      <w:r w:rsidRPr="00ED1796">
        <w:t xml:space="preserve"> mechanism may entice more farmers into a lamb production system and lead to an increase in total lamb supply.</w:t>
      </w:r>
    </w:p>
    <w:p w:rsidR="00CE0089" w:rsidRPr="0051636D" w:rsidRDefault="00CE0089" w:rsidP="0051636D">
      <w:pPr>
        <w:rPr>
          <w:b/>
          <w:u w:val="single"/>
        </w:rPr>
      </w:pPr>
    </w:p>
    <w:p w:rsidR="00E32651" w:rsidRDefault="00E32651">
      <w:pPr>
        <w:rPr>
          <w:rFonts w:asciiTheme="majorHAnsi" w:eastAsiaTheme="majorEastAsia" w:hAnsiTheme="majorHAnsi" w:cstheme="majorBidi"/>
          <w:b/>
          <w:bCs/>
          <w:color w:val="4F81BD" w:themeColor="accent1"/>
          <w:sz w:val="26"/>
          <w:szCs w:val="26"/>
        </w:rPr>
      </w:pPr>
      <w:r>
        <w:br w:type="page"/>
      </w:r>
    </w:p>
    <w:p w:rsidR="003778B1" w:rsidRDefault="00E73E14" w:rsidP="00877530">
      <w:pPr>
        <w:pStyle w:val="Heading2"/>
      </w:pPr>
      <w:bookmarkStart w:id="8" w:name="_Toc450429942"/>
      <w:r>
        <w:lastRenderedPageBreak/>
        <w:t>Background</w:t>
      </w:r>
      <w:bookmarkEnd w:id="8"/>
    </w:p>
    <w:p w:rsidR="00E040F4" w:rsidRDefault="00E73E14" w:rsidP="001F212B">
      <w:pPr>
        <w:jc w:val="both"/>
      </w:pPr>
      <w:r>
        <w:t>The lamb production system in WA is characterised by a large supply of lambs finished on green feed d</w:t>
      </w:r>
      <w:r w:rsidR="0008627D">
        <w:t>uring spring and then a reduction in</w:t>
      </w:r>
      <w:r>
        <w:t xml:space="preserve"> supply through summer, autumn and winter. This pattern of supply reflects the cost of finishing the lambs, with it being cheapest finishing on green feed and progressively more expensive as the season progresses.</w:t>
      </w:r>
    </w:p>
    <w:p w:rsidR="00E040F4" w:rsidRDefault="00E73E14" w:rsidP="001F212B">
      <w:pPr>
        <w:jc w:val="both"/>
      </w:pPr>
      <w:r>
        <w:t>It is a</w:t>
      </w:r>
      <w:r w:rsidR="004B0F6D">
        <w:t>dvantageous for the processing sector to have a more even supp</w:t>
      </w:r>
      <w:r w:rsidR="003778B1">
        <w:t>ly of lambs through the season</w:t>
      </w:r>
      <w:r>
        <w:t xml:space="preserve">, </w:t>
      </w:r>
      <w:r w:rsidR="00E040F4">
        <w:t xml:space="preserve">because this would allow them to supply markets on a consistent basis through the year and also to better utilise the capital invested in abattoir facilities. Higher prices are offered for out of season </w:t>
      </w:r>
      <w:proofErr w:type="gramStart"/>
      <w:r w:rsidR="00E040F4">
        <w:t>lamb,</w:t>
      </w:r>
      <w:proofErr w:type="gramEnd"/>
      <w:r w:rsidR="00E040F4">
        <w:t xml:space="preserve"> however, historically these premiums have only been sufficient to convince a small proportion of producers to switch their production</w:t>
      </w:r>
      <w:r w:rsidR="00F7466E">
        <w:t xml:space="preserve"> systems to focus on later</w:t>
      </w:r>
      <w:r w:rsidR="00E040F4">
        <w:t xml:space="preserve"> turn-off times.</w:t>
      </w:r>
    </w:p>
    <w:p w:rsidR="007F1A9D" w:rsidRDefault="007F1A9D" w:rsidP="001F212B">
      <w:pPr>
        <w:jc w:val="both"/>
      </w:pPr>
      <w:r>
        <w:t>The profitability of the sucker system compared with a carry-over system is expected to be impacted by a number of factors:</w:t>
      </w:r>
    </w:p>
    <w:p w:rsidR="007F1A9D" w:rsidRDefault="007F1A9D" w:rsidP="001F212B">
      <w:pPr>
        <w:pStyle w:val="ListParagraph"/>
        <w:numPr>
          <w:ilvl w:val="0"/>
          <w:numId w:val="10"/>
        </w:numPr>
        <w:jc w:val="both"/>
      </w:pPr>
      <w:r>
        <w:t>Weaning weight and post weaning growth rate of lambs: The growth rate of carry-over lambs can be compromised due to weaning and this would reduce the weight of the carry-over lambs compared with sucker lambs of the same age. However, sucker lambs can have a higher worm burden due to the higher larval uptake from increased consumption of pastures</w:t>
      </w:r>
      <w:r w:rsidR="00A8230A">
        <w:t xml:space="preserve"> that have been</w:t>
      </w:r>
      <w:r>
        <w:t xml:space="preserve"> contaminated by the ewes.</w:t>
      </w:r>
    </w:p>
    <w:p w:rsidR="00FA2455" w:rsidRDefault="00FA2455" w:rsidP="001F212B">
      <w:pPr>
        <w:pStyle w:val="ListParagraph"/>
        <w:numPr>
          <w:ilvl w:val="0"/>
          <w:numId w:val="10"/>
        </w:numPr>
        <w:jc w:val="both"/>
      </w:pPr>
      <w:r>
        <w:t>Ewe feed requirements and LW profile: The earlier weaning that occurs in a carry-over system increases the time available for the ewe to recover from weaning to next joining. If offered a similar quantity of feed, a late weaned ewe producing a sucker lamb will be lighter at the following joining than an earlier weaned ewe producing a carry-over lamb.</w:t>
      </w:r>
    </w:p>
    <w:p w:rsidR="00FA2455" w:rsidRDefault="00FA2455" w:rsidP="001F212B">
      <w:pPr>
        <w:pStyle w:val="ListParagraph"/>
        <w:numPr>
          <w:ilvl w:val="0"/>
          <w:numId w:val="10"/>
        </w:numPr>
        <w:jc w:val="both"/>
      </w:pPr>
      <w:r>
        <w:t>Husbandry cost and labour: The expense and workload associated with retaining animals beyond weaning</w:t>
      </w:r>
      <w:r w:rsidR="007920A7">
        <w:t xml:space="preserve"> </w:t>
      </w:r>
      <w:r>
        <w:t>includes both the extra feeding and monitoring time required due to the lambs being on the farm for a longer period, and also the extra husbandry operations that need to be carried out. The extra husbandry may include shearing, crutching and extra drenching.</w:t>
      </w:r>
    </w:p>
    <w:p w:rsidR="008469D3" w:rsidRDefault="008469D3" w:rsidP="001F212B">
      <w:pPr>
        <w:jc w:val="both"/>
      </w:pPr>
      <w:r>
        <w:t>The change in profitability from delaying the turn-off of carryover lambs is a trade-off between a numbers of factors:</w:t>
      </w:r>
    </w:p>
    <w:p w:rsidR="008469D3" w:rsidRDefault="008469D3" w:rsidP="001F212B">
      <w:pPr>
        <w:pStyle w:val="ListParagraph"/>
        <w:numPr>
          <w:ilvl w:val="0"/>
          <w:numId w:val="8"/>
        </w:numPr>
        <w:jc w:val="both"/>
      </w:pPr>
      <w:r>
        <w:t xml:space="preserve">The change in price received for the lamb </w:t>
      </w:r>
    </w:p>
    <w:p w:rsidR="00226866" w:rsidRDefault="00226866" w:rsidP="001F212B">
      <w:pPr>
        <w:pStyle w:val="ListParagraph"/>
        <w:numPr>
          <w:ilvl w:val="0"/>
          <w:numId w:val="8"/>
        </w:numPr>
        <w:jc w:val="both"/>
      </w:pPr>
      <w:r>
        <w:t xml:space="preserve">The amount and quality of feed required for </w:t>
      </w:r>
      <w:r w:rsidR="00EF6C24">
        <w:t xml:space="preserve">backgrounding and finishing </w:t>
      </w:r>
      <w:r>
        <w:t>the lamb and the timing of the demand. Delaying the turn-off</w:t>
      </w:r>
      <w:r w:rsidR="00EF6C24">
        <w:t>,</w:t>
      </w:r>
      <w:r>
        <w:t xml:space="preserve"> spreads the energy demand for the growth of the lamb and this reduces the average diet quality </w:t>
      </w:r>
      <w:r w:rsidR="001F212B">
        <w:t>required, however</w:t>
      </w:r>
      <w:r>
        <w:t xml:space="preserve"> the delay increases the total amount of energy required because of the extended period of time over which there is a maintenance requirement.</w:t>
      </w:r>
    </w:p>
    <w:p w:rsidR="00226866" w:rsidRDefault="00226866" w:rsidP="001F212B">
      <w:pPr>
        <w:pStyle w:val="ListParagraph"/>
        <w:numPr>
          <w:ilvl w:val="0"/>
          <w:numId w:val="8"/>
        </w:numPr>
        <w:jc w:val="both"/>
      </w:pPr>
      <w:r>
        <w:t>Husbandry cost and labour: The expense and workload associated with retaining animals for later turn off includes both the extra duration of feeding and monitoring required and the extra husbandry operations that need to be carried out. The extra husbandry may include crutching and extra drenching.</w:t>
      </w:r>
    </w:p>
    <w:p w:rsidR="00226866" w:rsidRDefault="00226866" w:rsidP="001F212B">
      <w:pPr>
        <w:pStyle w:val="ListParagraph"/>
        <w:numPr>
          <w:ilvl w:val="0"/>
          <w:numId w:val="8"/>
        </w:numPr>
        <w:jc w:val="both"/>
      </w:pPr>
      <w:r>
        <w:t xml:space="preserve">Wool Income: Delaying the sale of carry-over lambs increases the quantity of wool grown. Carry over lambs are often shorn at the time of entry to the feedlot, or in March, whichever is earlier. Shearing no later than March ensures that the late turn-off lambs have sufficient insulation during feed lotting so that energy expenditure on thermoregulation is not excessive. </w:t>
      </w:r>
    </w:p>
    <w:p w:rsidR="00226866" w:rsidRDefault="00226866" w:rsidP="001F212B">
      <w:pPr>
        <w:pStyle w:val="ListParagraph"/>
        <w:numPr>
          <w:ilvl w:val="0"/>
          <w:numId w:val="8"/>
        </w:numPr>
        <w:jc w:val="both"/>
      </w:pPr>
      <w:r>
        <w:lastRenderedPageBreak/>
        <w:t>Death Rates: Retaining lambs on farm increases the chance of deaths.</w:t>
      </w:r>
    </w:p>
    <w:p w:rsidR="00226866" w:rsidRDefault="00226866" w:rsidP="001F212B">
      <w:pPr>
        <w:jc w:val="both"/>
      </w:pPr>
      <w:r>
        <w:t xml:space="preserve">This analysis </w:t>
      </w:r>
      <w:r w:rsidR="00954D75">
        <w:t>includes the above factors and addresses 4</w:t>
      </w:r>
      <w:r>
        <w:t xml:space="preserve"> questions</w:t>
      </w:r>
    </w:p>
    <w:p w:rsidR="00226866" w:rsidRDefault="00226866" w:rsidP="00056348">
      <w:pPr>
        <w:pStyle w:val="ListParagraph"/>
        <w:numPr>
          <w:ilvl w:val="0"/>
          <w:numId w:val="17"/>
        </w:numPr>
        <w:jc w:val="both"/>
      </w:pPr>
      <w:r>
        <w:t>What price</w:t>
      </w:r>
      <w:r w:rsidR="00954D75">
        <w:t xml:space="preserve">s </w:t>
      </w:r>
      <w:r w:rsidR="005D7013">
        <w:t>are required later</w:t>
      </w:r>
      <w:r w:rsidR="00954D75">
        <w:t xml:space="preserve"> </w:t>
      </w:r>
      <w:r w:rsidR="005D7013">
        <w:t>in the</w:t>
      </w:r>
      <w:r>
        <w:t xml:space="preserve"> season for</w:t>
      </w:r>
      <w:r w:rsidR="00954D75">
        <w:t xml:space="preserve"> produces to breakeven with </w:t>
      </w:r>
      <w:r>
        <w:t>turning off lambs earlier?</w:t>
      </w:r>
    </w:p>
    <w:p w:rsidR="00954D75" w:rsidRDefault="00954D75" w:rsidP="00056348">
      <w:pPr>
        <w:pStyle w:val="ListParagraph"/>
        <w:numPr>
          <w:ilvl w:val="0"/>
          <w:numId w:val="17"/>
        </w:numPr>
        <w:jc w:val="both"/>
      </w:pPr>
      <w:r>
        <w:t>How do the breakeven prices compare with the historical prices?</w:t>
      </w:r>
    </w:p>
    <w:p w:rsidR="00954D75" w:rsidRDefault="00226866" w:rsidP="00056348">
      <w:pPr>
        <w:pStyle w:val="ListParagraph"/>
        <w:numPr>
          <w:ilvl w:val="0"/>
          <w:numId w:val="17"/>
        </w:numPr>
        <w:jc w:val="both"/>
      </w:pPr>
      <w:r>
        <w:t xml:space="preserve"> Is there an incentive for producers to alter TOL if they are targeting a later turn-off?</w:t>
      </w:r>
    </w:p>
    <w:p w:rsidR="00226866" w:rsidRDefault="00226866" w:rsidP="00056348">
      <w:pPr>
        <w:pStyle w:val="ListParagraph"/>
        <w:numPr>
          <w:ilvl w:val="0"/>
          <w:numId w:val="17"/>
        </w:numPr>
        <w:jc w:val="both"/>
      </w:pPr>
      <w:r>
        <w:t>If producers supply at a later time what effect will this have on current supply?</w:t>
      </w:r>
    </w:p>
    <w:p w:rsidR="00FA2455" w:rsidRDefault="00FA2455" w:rsidP="00226866">
      <w:pPr>
        <w:pStyle w:val="ListParagraph"/>
        <w:ind w:left="0"/>
      </w:pPr>
    </w:p>
    <w:p w:rsidR="00E040F4" w:rsidRDefault="00877530" w:rsidP="001F212B">
      <w:pPr>
        <w:pStyle w:val="Heading2"/>
        <w:jc w:val="both"/>
      </w:pPr>
      <w:bookmarkStart w:id="9" w:name="_Toc450429943"/>
      <w:r>
        <w:t>Method</w:t>
      </w:r>
      <w:bookmarkEnd w:id="9"/>
    </w:p>
    <w:p w:rsidR="005D7013" w:rsidRDefault="00E040F4" w:rsidP="001F212B">
      <w:pPr>
        <w:jc w:val="both"/>
      </w:pPr>
      <w:r>
        <w:t>Th</w:t>
      </w:r>
      <w:r w:rsidR="004B0F6D">
        <w:t>e analysis w</w:t>
      </w:r>
      <w:r>
        <w:t>as</w:t>
      </w:r>
      <w:r w:rsidR="004B0F6D">
        <w:t xml:space="preserve"> carried out with the MIDAS suite of</w:t>
      </w:r>
      <w:r w:rsidR="003949D7">
        <w:t xml:space="preserve"> wholefarm optimisation</w:t>
      </w:r>
      <w:r w:rsidR="004B0F6D">
        <w:t xml:space="preserve"> models, using the Great Southern and Central </w:t>
      </w:r>
      <w:r w:rsidR="00324729">
        <w:t>Wheat belt</w:t>
      </w:r>
      <w:r w:rsidR="003778B1">
        <w:t xml:space="preserve"> regional version</w:t>
      </w:r>
      <w:r>
        <w:t>s</w:t>
      </w:r>
      <w:r w:rsidR="00056348">
        <w:t xml:space="preserve"> </w:t>
      </w:r>
      <w:r w:rsidR="005D7013">
        <w:t>(</w:t>
      </w:r>
      <w:r w:rsidR="00056348">
        <w:fldChar w:fldCharType="begin"/>
      </w:r>
      <w:r w:rsidR="00056348">
        <w:instrText xml:space="preserve"> REF _Ref450427932 \h </w:instrText>
      </w:r>
      <w:r w:rsidR="00056348">
        <w:fldChar w:fldCharType="separate"/>
      </w:r>
      <w:r w:rsidR="00B761CD">
        <w:t xml:space="preserve">Table </w:t>
      </w:r>
      <w:r w:rsidR="00B761CD">
        <w:rPr>
          <w:noProof/>
        </w:rPr>
        <w:t>1</w:t>
      </w:r>
      <w:r w:rsidR="00056348">
        <w:fldChar w:fldCharType="end"/>
      </w:r>
      <w:r w:rsidR="005D7013">
        <w:t>)</w:t>
      </w:r>
      <w:r w:rsidR="000C015D">
        <w:t>.</w:t>
      </w:r>
      <w:r w:rsidR="000C015D" w:rsidRPr="000C015D">
        <w:t xml:space="preserve"> </w:t>
      </w:r>
      <w:r w:rsidR="000C015D">
        <w:t>The MIDAS model is suited to this analysis because it can evaluate the trade-off between the extra feed required by the later carry over lambs and the lower feed quality. MIDAS includes a whole year and whole farm feed budget that can quantify the cost of the extra feed demand and the lower average diet quality.</w:t>
      </w:r>
    </w:p>
    <w:p w:rsidR="003949D7" w:rsidRDefault="00F24E25" w:rsidP="001F212B">
      <w:pPr>
        <w:jc w:val="both"/>
      </w:pPr>
      <w:r>
        <w:t>In each region, t</w:t>
      </w:r>
      <w:r w:rsidR="003778B1">
        <w:t>wo</w:t>
      </w:r>
      <w:r w:rsidR="004B0F6D">
        <w:t xml:space="preserve"> times of lambing </w:t>
      </w:r>
      <w:r w:rsidR="00E040F4">
        <w:t>were</w:t>
      </w:r>
      <w:r w:rsidR="004B0F6D">
        <w:t xml:space="preserve"> evaluated for </w:t>
      </w:r>
      <w:r w:rsidR="00A72E17">
        <w:t>the ew</w:t>
      </w:r>
      <w:r w:rsidR="00DB0D7D">
        <w:t xml:space="preserve">es mated to a terminal sire </w:t>
      </w:r>
      <w:r w:rsidR="00E040F4">
        <w:t xml:space="preserve">and </w:t>
      </w:r>
      <w:r w:rsidR="00A72E17">
        <w:t>4</w:t>
      </w:r>
      <w:r w:rsidR="003949D7">
        <w:t xml:space="preserve"> turn-off times were compared </w:t>
      </w:r>
      <w:r w:rsidR="00E040F4">
        <w:t>f</w:t>
      </w:r>
      <w:r w:rsidR="004B0F6D">
        <w:t>or each time of lambing.</w:t>
      </w:r>
      <w:r w:rsidR="00D817A8">
        <w:t xml:space="preserve"> </w:t>
      </w:r>
      <w:r w:rsidR="009D7BAE">
        <w:t>The lambing</w:t>
      </w:r>
      <w:r w:rsidR="00A72E17">
        <w:t xml:space="preserve"> </w:t>
      </w:r>
      <w:r w:rsidR="00D817A8">
        <w:t xml:space="preserve">time </w:t>
      </w:r>
      <w:r w:rsidR="00A72E17">
        <w:t>for the m</w:t>
      </w:r>
      <w:r w:rsidR="00D817A8">
        <w:t xml:space="preserve">erino – merino flock was at the later of the 2 merino- terminal times. </w:t>
      </w:r>
      <w:r w:rsidR="00A72E17">
        <w:t>Profitability, sensitivity</w:t>
      </w:r>
      <w:r w:rsidR="003949D7">
        <w:t xml:space="preserve"> to lamb price received and the level of lamb supply were evaluated for each combination of lambing time and turn-off time.</w:t>
      </w:r>
      <w:r w:rsidR="00A72E17">
        <w:t xml:space="preserve"> </w:t>
      </w:r>
      <w:r w:rsidR="00D506E9">
        <w:t>For 1st</w:t>
      </w:r>
      <w:r w:rsidR="009D7BAE">
        <w:t xml:space="preserve"> cross lamb production t</w:t>
      </w:r>
      <w:r w:rsidR="00A72E17">
        <w:t xml:space="preserve">he earlier lambing time evaluated is </w:t>
      </w:r>
      <w:r w:rsidR="00D506E9">
        <w:t>more common in practice</w:t>
      </w:r>
      <w:r w:rsidR="009B69B1">
        <w:t>,</w:t>
      </w:r>
      <w:r w:rsidR="00056348">
        <w:t xml:space="preserve"> which contrasts with</w:t>
      </w:r>
      <w:r w:rsidR="00D506E9">
        <w:t xml:space="preserve"> </w:t>
      </w:r>
      <w:r w:rsidR="00A72E17">
        <w:t xml:space="preserve">economic analysis </w:t>
      </w:r>
      <w:r w:rsidR="0018010C">
        <w:t xml:space="preserve">that </w:t>
      </w:r>
      <w:r w:rsidR="00A72E17">
        <w:t xml:space="preserve">has shown that the later lambing time is more profitable. </w:t>
      </w:r>
    </w:p>
    <w:p w:rsidR="009E55E2" w:rsidRDefault="009E55E2" w:rsidP="001F212B">
      <w:pPr>
        <w:jc w:val="both"/>
      </w:pPr>
      <w:r>
        <w:t xml:space="preserve">The livestock enterprise in the Great Southern </w:t>
      </w:r>
      <w:r w:rsidR="009B69B1">
        <w:t xml:space="preserve">model </w:t>
      </w:r>
      <w:r>
        <w:t xml:space="preserve">was calibrated to represent the </w:t>
      </w:r>
      <w:r w:rsidR="0018010C">
        <w:t xml:space="preserve">productivity of the </w:t>
      </w:r>
      <w:r>
        <w:t xml:space="preserve">average client in the Icon Agriculture database that is </w:t>
      </w:r>
      <w:r w:rsidR="00C92F6E">
        <w:t>centred</w:t>
      </w:r>
      <w:r>
        <w:t xml:space="preserve"> on Darkan in the 600mm rainfall zone. The Central Wheatbelt model was calibrated to represent a typical farm in the 375mm rainfall zone. The crop area in</w:t>
      </w:r>
      <w:r w:rsidR="0018010C">
        <w:t xml:space="preserve"> each regional version was optimised for each </w:t>
      </w:r>
      <w:r>
        <w:t>price and production scenario.</w:t>
      </w:r>
    </w:p>
    <w:p w:rsidR="003706BF" w:rsidRDefault="003706BF" w:rsidP="001F212B">
      <w:pPr>
        <w:pStyle w:val="Caption"/>
        <w:keepNext/>
        <w:jc w:val="both"/>
      </w:pPr>
      <w:bookmarkStart w:id="10" w:name="_Ref450427932"/>
      <w:r>
        <w:t xml:space="preserve">Table </w:t>
      </w:r>
      <w:r w:rsidR="00B761CD">
        <w:fldChar w:fldCharType="begin"/>
      </w:r>
      <w:r w:rsidR="00B761CD">
        <w:instrText xml:space="preserve"> SEQ Table \* ARABIC </w:instrText>
      </w:r>
      <w:r w:rsidR="00B761CD">
        <w:fldChar w:fldCharType="separate"/>
      </w:r>
      <w:r w:rsidR="00B761CD">
        <w:rPr>
          <w:noProof/>
        </w:rPr>
        <w:t>1</w:t>
      </w:r>
      <w:r w:rsidR="00B761CD">
        <w:rPr>
          <w:noProof/>
        </w:rPr>
        <w:fldChar w:fldCharType="end"/>
      </w:r>
      <w:bookmarkEnd w:id="10"/>
      <w:r w:rsidR="00C5358B">
        <w:t xml:space="preserve">: </w:t>
      </w:r>
      <w:r>
        <w:t>Farm Size</w:t>
      </w:r>
      <w:r w:rsidR="004248AA">
        <w:t xml:space="preserve"> and</w:t>
      </w:r>
      <w:r>
        <w:t xml:space="preserve"> </w:t>
      </w:r>
      <w:r w:rsidR="006F4CBA">
        <w:t>land use</w:t>
      </w:r>
      <w:r w:rsidR="004248AA">
        <w:t>,</w:t>
      </w:r>
      <w:r>
        <w:t xml:space="preserve"> and sheep enterprise parameters for the </w:t>
      </w:r>
      <w:r w:rsidR="004248AA">
        <w:t xml:space="preserve">base case </w:t>
      </w:r>
      <w:r>
        <w:t>sucker production enterprise.</w:t>
      </w:r>
    </w:p>
    <w:tbl>
      <w:tblPr>
        <w:tblStyle w:val="TableGrid"/>
        <w:tblW w:w="77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1304"/>
        <w:gridCol w:w="1191"/>
        <w:gridCol w:w="1191"/>
        <w:gridCol w:w="1191"/>
        <w:gridCol w:w="1191"/>
      </w:tblGrid>
      <w:tr w:rsidR="0029594E" w:rsidRPr="00C5358B" w:rsidTr="001F212B">
        <w:tc>
          <w:tcPr>
            <w:tcW w:w="1666" w:type="dxa"/>
            <w:tcBorders>
              <w:top w:val="single" w:sz="4" w:space="0" w:color="auto"/>
              <w:bottom w:val="nil"/>
            </w:tcBorders>
          </w:tcPr>
          <w:p w:rsidR="0029594E" w:rsidRPr="00C5358B" w:rsidRDefault="0029594E" w:rsidP="001F212B">
            <w:pPr>
              <w:jc w:val="both"/>
              <w:rPr>
                <w:sz w:val="20"/>
              </w:rPr>
            </w:pPr>
          </w:p>
        </w:tc>
        <w:tc>
          <w:tcPr>
            <w:tcW w:w="1304" w:type="dxa"/>
            <w:tcBorders>
              <w:top w:val="single" w:sz="4" w:space="0" w:color="auto"/>
              <w:bottom w:val="nil"/>
            </w:tcBorders>
          </w:tcPr>
          <w:p w:rsidR="0029594E" w:rsidRPr="00C5358B" w:rsidRDefault="0029594E" w:rsidP="0051636D">
            <w:pPr>
              <w:jc w:val="center"/>
              <w:rPr>
                <w:sz w:val="20"/>
              </w:rPr>
            </w:pPr>
          </w:p>
        </w:tc>
        <w:tc>
          <w:tcPr>
            <w:tcW w:w="2382" w:type="dxa"/>
            <w:gridSpan w:val="2"/>
            <w:tcBorders>
              <w:top w:val="single" w:sz="4" w:space="0" w:color="auto"/>
              <w:bottom w:val="nil"/>
            </w:tcBorders>
          </w:tcPr>
          <w:p w:rsidR="0029594E" w:rsidRPr="00C5358B" w:rsidRDefault="0029594E" w:rsidP="0051636D">
            <w:pPr>
              <w:jc w:val="center"/>
              <w:rPr>
                <w:sz w:val="20"/>
              </w:rPr>
            </w:pPr>
            <w:r w:rsidRPr="00C5358B">
              <w:rPr>
                <w:sz w:val="20"/>
              </w:rPr>
              <w:t>Great Southern</w:t>
            </w:r>
          </w:p>
        </w:tc>
        <w:tc>
          <w:tcPr>
            <w:tcW w:w="2382" w:type="dxa"/>
            <w:gridSpan w:val="2"/>
            <w:tcBorders>
              <w:top w:val="single" w:sz="4" w:space="0" w:color="auto"/>
              <w:bottom w:val="nil"/>
            </w:tcBorders>
          </w:tcPr>
          <w:p w:rsidR="0029594E" w:rsidRPr="00C5358B" w:rsidRDefault="0029594E" w:rsidP="0051636D">
            <w:pPr>
              <w:jc w:val="center"/>
              <w:rPr>
                <w:sz w:val="20"/>
              </w:rPr>
            </w:pPr>
            <w:r w:rsidRPr="00C5358B">
              <w:rPr>
                <w:sz w:val="20"/>
              </w:rPr>
              <w:t>Central Wheatbelt</w:t>
            </w:r>
          </w:p>
        </w:tc>
      </w:tr>
      <w:tr w:rsidR="0029594E" w:rsidRPr="00C5358B" w:rsidTr="001F212B">
        <w:tc>
          <w:tcPr>
            <w:tcW w:w="1666" w:type="dxa"/>
            <w:tcBorders>
              <w:top w:val="nil"/>
              <w:bottom w:val="single" w:sz="4" w:space="0" w:color="auto"/>
            </w:tcBorders>
          </w:tcPr>
          <w:p w:rsidR="0029594E" w:rsidRPr="00C5358B" w:rsidRDefault="0029594E" w:rsidP="001F212B">
            <w:pPr>
              <w:jc w:val="both"/>
              <w:rPr>
                <w:sz w:val="20"/>
              </w:rPr>
            </w:pPr>
          </w:p>
        </w:tc>
        <w:tc>
          <w:tcPr>
            <w:tcW w:w="1304" w:type="dxa"/>
            <w:tcBorders>
              <w:top w:val="nil"/>
              <w:bottom w:val="single" w:sz="4" w:space="0" w:color="auto"/>
            </w:tcBorders>
          </w:tcPr>
          <w:p w:rsidR="0029594E" w:rsidRPr="00C5358B" w:rsidRDefault="0029594E" w:rsidP="0051636D">
            <w:pPr>
              <w:jc w:val="center"/>
              <w:rPr>
                <w:sz w:val="20"/>
              </w:rPr>
            </w:pPr>
          </w:p>
        </w:tc>
        <w:tc>
          <w:tcPr>
            <w:tcW w:w="1191" w:type="dxa"/>
            <w:tcBorders>
              <w:top w:val="nil"/>
              <w:bottom w:val="single" w:sz="4" w:space="0" w:color="auto"/>
            </w:tcBorders>
          </w:tcPr>
          <w:p w:rsidR="0029594E" w:rsidRPr="00C5358B" w:rsidRDefault="0029594E" w:rsidP="0051636D">
            <w:pPr>
              <w:jc w:val="center"/>
              <w:rPr>
                <w:sz w:val="20"/>
              </w:rPr>
            </w:pPr>
            <w:r w:rsidRPr="00C5358B">
              <w:rPr>
                <w:sz w:val="20"/>
              </w:rPr>
              <w:t>June</w:t>
            </w:r>
          </w:p>
        </w:tc>
        <w:tc>
          <w:tcPr>
            <w:tcW w:w="1191" w:type="dxa"/>
            <w:tcBorders>
              <w:top w:val="nil"/>
              <w:bottom w:val="single" w:sz="4" w:space="0" w:color="auto"/>
            </w:tcBorders>
          </w:tcPr>
          <w:p w:rsidR="0029594E" w:rsidRPr="00C5358B" w:rsidRDefault="0029594E" w:rsidP="0051636D">
            <w:pPr>
              <w:jc w:val="center"/>
              <w:rPr>
                <w:sz w:val="20"/>
              </w:rPr>
            </w:pPr>
            <w:r w:rsidRPr="00C5358B">
              <w:rPr>
                <w:sz w:val="20"/>
              </w:rPr>
              <w:t>Aug</w:t>
            </w:r>
          </w:p>
        </w:tc>
        <w:tc>
          <w:tcPr>
            <w:tcW w:w="1191" w:type="dxa"/>
            <w:tcBorders>
              <w:top w:val="nil"/>
              <w:bottom w:val="single" w:sz="4" w:space="0" w:color="auto"/>
            </w:tcBorders>
          </w:tcPr>
          <w:p w:rsidR="0029594E" w:rsidRPr="00C5358B" w:rsidRDefault="0029594E" w:rsidP="0051636D">
            <w:pPr>
              <w:jc w:val="center"/>
              <w:rPr>
                <w:sz w:val="20"/>
              </w:rPr>
            </w:pPr>
            <w:r w:rsidRPr="00C5358B">
              <w:rPr>
                <w:sz w:val="20"/>
              </w:rPr>
              <w:t>May</w:t>
            </w:r>
          </w:p>
        </w:tc>
        <w:tc>
          <w:tcPr>
            <w:tcW w:w="1191" w:type="dxa"/>
            <w:tcBorders>
              <w:top w:val="nil"/>
              <w:bottom w:val="single" w:sz="4" w:space="0" w:color="auto"/>
            </w:tcBorders>
          </w:tcPr>
          <w:p w:rsidR="0029594E" w:rsidRPr="00C5358B" w:rsidRDefault="0029594E" w:rsidP="0051636D">
            <w:pPr>
              <w:jc w:val="center"/>
              <w:rPr>
                <w:sz w:val="20"/>
              </w:rPr>
            </w:pPr>
            <w:r w:rsidRPr="00C5358B">
              <w:rPr>
                <w:sz w:val="20"/>
              </w:rPr>
              <w:t>July</w:t>
            </w:r>
          </w:p>
        </w:tc>
      </w:tr>
      <w:tr w:rsidR="00C5358B" w:rsidRPr="00C5358B" w:rsidTr="001F212B">
        <w:tc>
          <w:tcPr>
            <w:tcW w:w="1666" w:type="dxa"/>
            <w:tcBorders>
              <w:top w:val="single" w:sz="4" w:space="0" w:color="auto"/>
            </w:tcBorders>
          </w:tcPr>
          <w:p w:rsidR="00C5358B" w:rsidRPr="00C5358B" w:rsidRDefault="00C5358B" w:rsidP="001F212B">
            <w:pPr>
              <w:jc w:val="both"/>
              <w:rPr>
                <w:sz w:val="20"/>
              </w:rPr>
            </w:pPr>
            <w:r w:rsidRPr="00C5358B">
              <w:rPr>
                <w:sz w:val="20"/>
              </w:rPr>
              <w:t>Farm Size</w:t>
            </w:r>
          </w:p>
        </w:tc>
        <w:tc>
          <w:tcPr>
            <w:tcW w:w="1304" w:type="dxa"/>
            <w:tcBorders>
              <w:top w:val="single" w:sz="4" w:space="0" w:color="auto"/>
            </w:tcBorders>
          </w:tcPr>
          <w:p w:rsidR="00C5358B" w:rsidRPr="00C5358B" w:rsidRDefault="00C5358B" w:rsidP="0051636D">
            <w:pPr>
              <w:jc w:val="center"/>
              <w:rPr>
                <w:sz w:val="20"/>
              </w:rPr>
            </w:pPr>
            <w:r w:rsidRPr="00C5358B">
              <w:rPr>
                <w:sz w:val="20"/>
              </w:rPr>
              <w:t>(ha)</w:t>
            </w:r>
          </w:p>
        </w:tc>
        <w:tc>
          <w:tcPr>
            <w:tcW w:w="2382" w:type="dxa"/>
            <w:gridSpan w:val="2"/>
            <w:tcBorders>
              <w:top w:val="single" w:sz="4" w:space="0" w:color="auto"/>
            </w:tcBorders>
          </w:tcPr>
          <w:p w:rsidR="00C5358B" w:rsidRPr="00C5358B" w:rsidRDefault="004248AA" w:rsidP="0051636D">
            <w:pPr>
              <w:jc w:val="center"/>
              <w:rPr>
                <w:sz w:val="20"/>
              </w:rPr>
            </w:pPr>
            <w:r>
              <w:rPr>
                <w:sz w:val="20"/>
              </w:rPr>
              <w:t>2130</w:t>
            </w:r>
          </w:p>
        </w:tc>
        <w:tc>
          <w:tcPr>
            <w:tcW w:w="2382" w:type="dxa"/>
            <w:gridSpan w:val="2"/>
            <w:tcBorders>
              <w:top w:val="single" w:sz="4" w:space="0" w:color="auto"/>
            </w:tcBorders>
          </w:tcPr>
          <w:p w:rsidR="00C5358B" w:rsidRPr="00C5358B" w:rsidRDefault="004A6D7A" w:rsidP="0051636D">
            <w:pPr>
              <w:jc w:val="center"/>
              <w:rPr>
                <w:sz w:val="20"/>
              </w:rPr>
            </w:pPr>
            <w:r>
              <w:rPr>
                <w:sz w:val="20"/>
              </w:rPr>
              <w:t>3200</w:t>
            </w:r>
          </w:p>
        </w:tc>
      </w:tr>
      <w:tr w:rsidR="0029594E" w:rsidRPr="00C5358B" w:rsidTr="001F212B">
        <w:tc>
          <w:tcPr>
            <w:tcW w:w="1666" w:type="dxa"/>
          </w:tcPr>
          <w:p w:rsidR="0029594E" w:rsidRPr="00C5358B" w:rsidRDefault="0029594E" w:rsidP="001F212B">
            <w:pPr>
              <w:jc w:val="both"/>
              <w:rPr>
                <w:sz w:val="20"/>
              </w:rPr>
            </w:pPr>
            <w:r w:rsidRPr="00C5358B">
              <w:rPr>
                <w:sz w:val="20"/>
              </w:rPr>
              <w:t>Area of Crop</w:t>
            </w:r>
          </w:p>
        </w:tc>
        <w:tc>
          <w:tcPr>
            <w:tcW w:w="1304" w:type="dxa"/>
          </w:tcPr>
          <w:p w:rsidR="0029594E" w:rsidRPr="00C5358B" w:rsidRDefault="0029594E" w:rsidP="0051636D">
            <w:pPr>
              <w:jc w:val="center"/>
              <w:rPr>
                <w:sz w:val="20"/>
              </w:rPr>
            </w:pPr>
            <w:r w:rsidRPr="00C5358B">
              <w:rPr>
                <w:sz w:val="20"/>
              </w:rPr>
              <w:t>(%)</w:t>
            </w:r>
          </w:p>
        </w:tc>
        <w:tc>
          <w:tcPr>
            <w:tcW w:w="1191" w:type="dxa"/>
          </w:tcPr>
          <w:p w:rsidR="0029594E" w:rsidRPr="00C5358B" w:rsidRDefault="004248AA" w:rsidP="0051636D">
            <w:pPr>
              <w:jc w:val="center"/>
              <w:rPr>
                <w:sz w:val="20"/>
              </w:rPr>
            </w:pPr>
            <w:r>
              <w:rPr>
                <w:sz w:val="20"/>
              </w:rPr>
              <w:t>36</w:t>
            </w:r>
          </w:p>
        </w:tc>
        <w:tc>
          <w:tcPr>
            <w:tcW w:w="1191" w:type="dxa"/>
          </w:tcPr>
          <w:p w:rsidR="0029594E" w:rsidRPr="00C5358B" w:rsidRDefault="004248AA" w:rsidP="0051636D">
            <w:pPr>
              <w:jc w:val="center"/>
              <w:rPr>
                <w:sz w:val="20"/>
              </w:rPr>
            </w:pPr>
            <w:r>
              <w:rPr>
                <w:sz w:val="20"/>
              </w:rPr>
              <w:t>37</w:t>
            </w:r>
          </w:p>
        </w:tc>
        <w:tc>
          <w:tcPr>
            <w:tcW w:w="1191" w:type="dxa"/>
          </w:tcPr>
          <w:p w:rsidR="0029594E" w:rsidRPr="00C5358B" w:rsidRDefault="004248AA" w:rsidP="0051636D">
            <w:pPr>
              <w:jc w:val="center"/>
              <w:rPr>
                <w:sz w:val="20"/>
              </w:rPr>
            </w:pPr>
            <w:r>
              <w:rPr>
                <w:sz w:val="20"/>
              </w:rPr>
              <w:t>83</w:t>
            </w:r>
          </w:p>
        </w:tc>
        <w:tc>
          <w:tcPr>
            <w:tcW w:w="1191" w:type="dxa"/>
          </w:tcPr>
          <w:p w:rsidR="0029594E" w:rsidRPr="00C5358B" w:rsidRDefault="004248AA" w:rsidP="0051636D">
            <w:pPr>
              <w:jc w:val="center"/>
              <w:rPr>
                <w:sz w:val="20"/>
              </w:rPr>
            </w:pPr>
            <w:r>
              <w:rPr>
                <w:sz w:val="20"/>
              </w:rPr>
              <w:t>75</w:t>
            </w:r>
          </w:p>
        </w:tc>
      </w:tr>
      <w:tr w:rsidR="0029594E" w:rsidRPr="00C5358B" w:rsidTr="001F212B">
        <w:tc>
          <w:tcPr>
            <w:tcW w:w="1666" w:type="dxa"/>
          </w:tcPr>
          <w:p w:rsidR="0029594E" w:rsidRPr="00C5358B" w:rsidRDefault="0029594E" w:rsidP="001F212B">
            <w:pPr>
              <w:jc w:val="both"/>
              <w:rPr>
                <w:sz w:val="20"/>
              </w:rPr>
            </w:pPr>
            <w:r w:rsidRPr="00C5358B">
              <w:rPr>
                <w:sz w:val="20"/>
              </w:rPr>
              <w:t>Stocking Rate</w:t>
            </w:r>
          </w:p>
        </w:tc>
        <w:tc>
          <w:tcPr>
            <w:tcW w:w="1304" w:type="dxa"/>
          </w:tcPr>
          <w:p w:rsidR="0029594E" w:rsidRPr="00C5358B" w:rsidRDefault="0029594E" w:rsidP="0051636D">
            <w:pPr>
              <w:jc w:val="center"/>
              <w:rPr>
                <w:sz w:val="20"/>
              </w:rPr>
            </w:pPr>
            <w:r w:rsidRPr="00C5358B">
              <w:rPr>
                <w:sz w:val="20"/>
              </w:rPr>
              <w:t>(DSE/WG ha)</w:t>
            </w:r>
          </w:p>
        </w:tc>
        <w:tc>
          <w:tcPr>
            <w:tcW w:w="1191" w:type="dxa"/>
          </w:tcPr>
          <w:p w:rsidR="0029594E" w:rsidRPr="00C5358B" w:rsidRDefault="004248AA" w:rsidP="0051636D">
            <w:pPr>
              <w:jc w:val="center"/>
              <w:rPr>
                <w:sz w:val="20"/>
              </w:rPr>
            </w:pPr>
            <w:r>
              <w:rPr>
                <w:sz w:val="20"/>
              </w:rPr>
              <w:t>11.3</w:t>
            </w:r>
          </w:p>
        </w:tc>
        <w:tc>
          <w:tcPr>
            <w:tcW w:w="1191" w:type="dxa"/>
          </w:tcPr>
          <w:p w:rsidR="0029594E" w:rsidRPr="00C5358B" w:rsidRDefault="004248AA" w:rsidP="0051636D">
            <w:pPr>
              <w:jc w:val="center"/>
              <w:rPr>
                <w:sz w:val="20"/>
              </w:rPr>
            </w:pPr>
            <w:r>
              <w:rPr>
                <w:sz w:val="20"/>
              </w:rPr>
              <w:t>11.0</w:t>
            </w:r>
          </w:p>
        </w:tc>
        <w:tc>
          <w:tcPr>
            <w:tcW w:w="1191" w:type="dxa"/>
          </w:tcPr>
          <w:p w:rsidR="0029594E" w:rsidRPr="00C5358B" w:rsidRDefault="004248AA" w:rsidP="0051636D">
            <w:pPr>
              <w:jc w:val="center"/>
              <w:rPr>
                <w:sz w:val="20"/>
              </w:rPr>
            </w:pPr>
            <w:r>
              <w:rPr>
                <w:sz w:val="20"/>
              </w:rPr>
              <w:t>6.0</w:t>
            </w:r>
          </w:p>
        </w:tc>
        <w:tc>
          <w:tcPr>
            <w:tcW w:w="1191" w:type="dxa"/>
          </w:tcPr>
          <w:p w:rsidR="0029594E" w:rsidRPr="00C5358B" w:rsidRDefault="004248AA" w:rsidP="0051636D">
            <w:pPr>
              <w:jc w:val="center"/>
              <w:rPr>
                <w:sz w:val="20"/>
              </w:rPr>
            </w:pPr>
            <w:r>
              <w:rPr>
                <w:sz w:val="20"/>
              </w:rPr>
              <w:t>7.8</w:t>
            </w:r>
          </w:p>
        </w:tc>
      </w:tr>
      <w:tr w:rsidR="0029594E" w:rsidRPr="00C5358B" w:rsidTr="001F212B">
        <w:tc>
          <w:tcPr>
            <w:tcW w:w="1666" w:type="dxa"/>
          </w:tcPr>
          <w:p w:rsidR="0029594E" w:rsidRPr="00C5358B" w:rsidRDefault="0029594E" w:rsidP="001F212B">
            <w:pPr>
              <w:jc w:val="both"/>
              <w:rPr>
                <w:sz w:val="20"/>
              </w:rPr>
            </w:pPr>
            <w:r w:rsidRPr="00C5358B">
              <w:rPr>
                <w:sz w:val="20"/>
              </w:rPr>
              <w:t>Grain Feeding</w:t>
            </w:r>
          </w:p>
        </w:tc>
        <w:tc>
          <w:tcPr>
            <w:tcW w:w="1304" w:type="dxa"/>
          </w:tcPr>
          <w:p w:rsidR="0029594E" w:rsidRPr="00C5358B" w:rsidRDefault="0029594E" w:rsidP="0051636D">
            <w:pPr>
              <w:jc w:val="center"/>
              <w:rPr>
                <w:sz w:val="20"/>
              </w:rPr>
            </w:pPr>
            <w:r w:rsidRPr="00C5358B">
              <w:rPr>
                <w:sz w:val="20"/>
              </w:rPr>
              <w:t>(t)</w:t>
            </w:r>
          </w:p>
        </w:tc>
        <w:tc>
          <w:tcPr>
            <w:tcW w:w="1191" w:type="dxa"/>
          </w:tcPr>
          <w:p w:rsidR="0029594E" w:rsidRPr="00C5358B" w:rsidRDefault="004248AA" w:rsidP="0051636D">
            <w:pPr>
              <w:jc w:val="center"/>
              <w:rPr>
                <w:sz w:val="20"/>
              </w:rPr>
            </w:pPr>
            <w:r>
              <w:rPr>
                <w:sz w:val="20"/>
              </w:rPr>
              <w:t>450</w:t>
            </w:r>
          </w:p>
        </w:tc>
        <w:tc>
          <w:tcPr>
            <w:tcW w:w="1191" w:type="dxa"/>
          </w:tcPr>
          <w:p w:rsidR="0029594E" w:rsidRPr="00C5358B" w:rsidRDefault="004248AA" w:rsidP="0051636D">
            <w:pPr>
              <w:jc w:val="center"/>
              <w:rPr>
                <w:sz w:val="20"/>
              </w:rPr>
            </w:pPr>
            <w:r>
              <w:rPr>
                <w:sz w:val="20"/>
              </w:rPr>
              <w:t>445</w:t>
            </w:r>
          </w:p>
        </w:tc>
        <w:tc>
          <w:tcPr>
            <w:tcW w:w="1191" w:type="dxa"/>
          </w:tcPr>
          <w:p w:rsidR="0029594E" w:rsidRPr="00C5358B" w:rsidRDefault="004248AA" w:rsidP="0051636D">
            <w:pPr>
              <w:jc w:val="center"/>
              <w:rPr>
                <w:sz w:val="20"/>
              </w:rPr>
            </w:pPr>
            <w:r>
              <w:rPr>
                <w:sz w:val="20"/>
              </w:rPr>
              <w:t>126</w:t>
            </w:r>
          </w:p>
        </w:tc>
        <w:tc>
          <w:tcPr>
            <w:tcW w:w="1191" w:type="dxa"/>
          </w:tcPr>
          <w:p w:rsidR="0029594E" w:rsidRPr="00C5358B" w:rsidRDefault="004248AA" w:rsidP="0051636D">
            <w:pPr>
              <w:jc w:val="center"/>
              <w:rPr>
                <w:sz w:val="20"/>
              </w:rPr>
            </w:pPr>
            <w:r>
              <w:rPr>
                <w:sz w:val="20"/>
              </w:rPr>
              <w:t>260</w:t>
            </w:r>
          </w:p>
        </w:tc>
      </w:tr>
      <w:tr w:rsidR="0029594E" w:rsidRPr="00C5358B" w:rsidTr="001F212B">
        <w:tc>
          <w:tcPr>
            <w:tcW w:w="1666" w:type="dxa"/>
          </w:tcPr>
          <w:p w:rsidR="004248AA" w:rsidRDefault="0029594E" w:rsidP="001F212B">
            <w:pPr>
              <w:jc w:val="both"/>
              <w:rPr>
                <w:sz w:val="20"/>
              </w:rPr>
            </w:pPr>
            <w:r w:rsidRPr="00C5358B">
              <w:rPr>
                <w:sz w:val="20"/>
              </w:rPr>
              <w:t xml:space="preserve">Number of </w:t>
            </w:r>
          </w:p>
          <w:p w:rsidR="0029594E" w:rsidRPr="00C5358B" w:rsidRDefault="004248AA" w:rsidP="001F212B">
            <w:pPr>
              <w:jc w:val="both"/>
              <w:rPr>
                <w:sz w:val="20"/>
              </w:rPr>
            </w:pPr>
            <w:r>
              <w:rPr>
                <w:sz w:val="20"/>
              </w:rPr>
              <w:t>1</w:t>
            </w:r>
            <w:r w:rsidRPr="004248AA">
              <w:rPr>
                <w:sz w:val="20"/>
                <w:vertAlign w:val="superscript"/>
              </w:rPr>
              <w:t>st</w:t>
            </w:r>
            <w:r>
              <w:rPr>
                <w:sz w:val="20"/>
              </w:rPr>
              <w:t xml:space="preserve"> cross</w:t>
            </w:r>
            <w:r w:rsidR="0029594E" w:rsidRPr="00C5358B">
              <w:rPr>
                <w:sz w:val="20"/>
              </w:rPr>
              <w:t xml:space="preserve"> Lambs</w:t>
            </w:r>
          </w:p>
        </w:tc>
        <w:tc>
          <w:tcPr>
            <w:tcW w:w="1304" w:type="dxa"/>
          </w:tcPr>
          <w:p w:rsidR="0029594E" w:rsidRPr="00C5358B" w:rsidRDefault="0029594E" w:rsidP="0051636D">
            <w:pPr>
              <w:jc w:val="center"/>
              <w:rPr>
                <w:sz w:val="20"/>
              </w:rPr>
            </w:pPr>
            <w:r w:rsidRPr="00C5358B">
              <w:rPr>
                <w:sz w:val="20"/>
              </w:rPr>
              <w:t>(</w:t>
            </w:r>
            <w:proofErr w:type="spellStart"/>
            <w:r w:rsidRPr="00C5358B">
              <w:rPr>
                <w:sz w:val="20"/>
              </w:rPr>
              <w:t>hd</w:t>
            </w:r>
            <w:proofErr w:type="spellEnd"/>
            <w:r w:rsidRPr="00C5358B">
              <w:rPr>
                <w:sz w:val="20"/>
              </w:rPr>
              <w:t>)</w:t>
            </w:r>
          </w:p>
        </w:tc>
        <w:tc>
          <w:tcPr>
            <w:tcW w:w="1191" w:type="dxa"/>
          </w:tcPr>
          <w:p w:rsidR="0029594E" w:rsidRPr="00C5358B" w:rsidRDefault="004248AA" w:rsidP="0051636D">
            <w:pPr>
              <w:jc w:val="center"/>
              <w:rPr>
                <w:sz w:val="20"/>
              </w:rPr>
            </w:pPr>
            <w:r>
              <w:rPr>
                <w:sz w:val="20"/>
              </w:rPr>
              <w:t>3540</w:t>
            </w:r>
          </w:p>
        </w:tc>
        <w:tc>
          <w:tcPr>
            <w:tcW w:w="1191" w:type="dxa"/>
          </w:tcPr>
          <w:p w:rsidR="0029594E" w:rsidRPr="00C5358B" w:rsidRDefault="004248AA" w:rsidP="0051636D">
            <w:pPr>
              <w:jc w:val="center"/>
              <w:rPr>
                <w:sz w:val="20"/>
              </w:rPr>
            </w:pPr>
            <w:r>
              <w:rPr>
                <w:sz w:val="20"/>
              </w:rPr>
              <w:t>3540</w:t>
            </w:r>
          </w:p>
        </w:tc>
        <w:tc>
          <w:tcPr>
            <w:tcW w:w="1191" w:type="dxa"/>
          </w:tcPr>
          <w:p w:rsidR="0029594E" w:rsidRPr="00C5358B" w:rsidRDefault="004248AA" w:rsidP="0051636D">
            <w:pPr>
              <w:jc w:val="center"/>
              <w:rPr>
                <w:sz w:val="20"/>
              </w:rPr>
            </w:pPr>
            <w:r>
              <w:rPr>
                <w:sz w:val="20"/>
              </w:rPr>
              <w:t>800</w:t>
            </w:r>
          </w:p>
        </w:tc>
        <w:tc>
          <w:tcPr>
            <w:tcW w:w="1191" w:type="dxa"/>
          </w:tcPr>
          <w:p w:rsidR="0029594E" w:rsidRPr="00C5358B" w:rsidRDefault="004248AA" w:rsidP="0051636D">
            <w:pPr>
              <w:jc w:val="center"/>
              <w:rPr>
                <w:sz w:val="20"/>
              </w:rPr>
            </w:pPr>
            <w:r>
              <w:rPr>
                <w:sz w:val="20"/>
              </w:rPr>
              <w:t>1600</w:t>
            </w:r>
          </w:p>
        </w:tc>
      </w:tr>
    </w:tbl>
    <w:p w:rsidR="000612A0" w:rsidRDefault="000612A0" w:rsidP="001F212B">
      <w:pPr>
        <w:pStyle w:val="ListParagraph"/>
        <w:ind w:left="0"/>
        <w:jc w:val="both"/>
      </w:pPr>
    </w:p>
    <w:p w:rsidR="00877530" w:rsidRDefault="00877530" w:rsidP="001F212B">
      <w:pPr>
        <w:pStyle w:val="Heading3"/>
        <w:jc w:val="both"/>
      </w:pPr>
      <w:bookmarkStart w:id="11" w:name="_Toc450429944"/>
      <w:r>
        <w:t>Genotype and Flock Management</w:t>
      </w:r>
      <w:bookmarkEnd w:id="11"/>
    </w:p>
    <w:p w:rsidR="00877530" w:rsidRDefault="00877530" w:rsidP="001F212B">
      <w:pPr>
        <w:jc w:val="both"/>
      </w:pPr>
      <w:r>
        <w:t>The merino genotype was a fast growing, medium wool shee</w:t>
      </w:r>
      <w:r w:rsidRPr="00E64EB5">
        <w:t>p (</w:t>
      </w:r>
      <w:r w:rsidRPr="00E64EB5">
        <w:fldChar w:fldCharType="begin"/>
      </w:r>
      <w:r w:rsidRPr="00E64EB5">
        <w:instrText xml:space="preserve"> REF _Ref434842360 \h </w:instrText>
      </w:r>
      <w:r w:rsidR="00B04696" w:rsidRPr="00E64EB5">
        <w:instrText xml:space="preserve"> \* MERGEFORMAT </w:instrText>
      </w:r>
      <w:r w:rsidRPr="00E64EB5">
        <w:fldChar w:fldCharType="separate"/>
      </w:r>
      <w:r w:rsidR="00B761CD">
        <w:t xml:space="preserve">Table </w:t>
      </w:r>
      <w:r w:rsidR="00B761CD">
        <w:rPr>
          <w:noProof/>
        </w:rPr>
        <w:t>2</w:t>
      </w:r>
      <w:r w:rsidRPr="00E64EB5">
        <w:fldChar w:fldCharType="end"/>
      </w:r>
      <w:r w:rsidRPr="00E64EB5">
        <w:t>).</w:t>
      </w:r>
      <w:r>
        <w:t xml:space="preserve"> Production levels were set to reflect the average of the Icon database</w:t>
      </w:r>
      <w:r w:rsidR="00DC655D">
        <w:t xml:space="preserve"> and </w:t>
      </w:r>
      <w:r w:rsidR="004F1ED2">
        <w:t>the same</w:t>
      </w:r>
      <w:r w:rsidR="00DC655D">
        <w:t xml:space="preserve"> values were used</w:t>
      </w:r>
      <w:r w:rsidR="004F1ED2">
        <w:t xml:space="preserve"> in each model</w:t>
      </w:r>
      <w:r>
        <w:t>. Variation in</w:t>
      </w:r>
      <w:r w:rsidR="004F1ED2">
        <w:t xml:space="preserve"> wool</w:t>
      </w:r>
      <w:r>
        <w:t xml:space="preserve"> production </w:t>
      </w:r>
      <w:r w:rsidR="004F1ED2">
        <w:t>and weaning percentage with</w:t>
      </w:r>
      <w:r>
        <w:t xml:space="preserve"> </w:t>
      </w:r>
      <w:r w:rsidR="001B72F4">
        <w:t>age was</w:t>
      </w:r>
      <w:r>
        <w:t xml:space="preserve"> based on the standard MIDAS </w:t>
      </w:r>
      <w:r w:rsidR="00E86502">
        <w:t>assumptions</w:t>
      </w:r>
      <w:r w:rsidR="004F1ED2">
        <w:t xml:space="preserve"> from the Katanning base flock</w:t>
      </w:r>
      <w:r w:rsidR="00E86502">
        <w:t>. The</w:t>
      </w:r>
      <w:r w:rsidR="003949D7">
        <w:t xml:space="preserve"> flock examined in each instance was a self-relacing merino ewe flock with surplus ewes mated to a terminal sire, producing a first cross lamb.</w:t>
      </w:r>
      <w:r w:rsidR="00E86502">
        <w:t xml:space="preserve"> This base case turnoff time was turning off the majority</w:t>
      </w:r>
      <w:r w:rsidR="000D66F6">
        <w:t xml:space="preserve"> (80%)</w:t>
      </w:r>
      <w:r w:rsidR="00E86502">
        <w:t xml:space="preserve"> of lambs as sucker lambs at weaning (</w:t>
      </w:r>
      <w:r w:rsidR="009E55E2">
        <w:t xml:space="preserve">about </w:t>
      </w:r>
      <w:r w:rsidR="00E86502">
        <w:t xml:space="preserve">4mo) and the remainder after </w:t>
      </w:r>
      <w:r w:rsidR="009E55E2">
        <w:t xml:space="preserve">approximately </w:t>
      </w:r>
      <w:r w:rsidR="00E86502">
        <w:t xml:space="preserve">a further 1 month of </w:t>
      </w:r>
      <w:r w:rsidR="00541176">
        <w:t>feeding (5mo).</w:t>
      </w:r>
      <w:r w:rsidR="009E55E2">
        <w:t xml:space="preserve"> The exact timing </w:t>
      </w:r>
      <w:r w:rsidR="008023A7">
        <w:lastRenderedPageBreak/>
        <w:t xml:space="preserve">(see </w:t>
      </w:r>
      <w:r w:rsidR="00226866">
        <w:fldChar w:fldCharType="begin"/>
      </w:r>
      <w:r w:rsidR="00226866">
        <w:instrText xml:space="preserve"> REF _Ref449992510 </w:instrText>
      </w:r>
      <w:r w:rsidR="001F212B">
        <w:instrText xml:space="preserve"> \* MERGEFORMAT </w:instrText>
      </w:r>
      <w:r w:rsidR="00226866">
        <w:fldChar w:fldCharType="separate"/>
      </w:r>
      <w:r w:rsidR="00B761CD">
        <w:t xml:space="preserve">Table </w:t>
      </w:r>
      <w:r w:rsidR="00B761CD">
        <w:rPr>
          <w:noProof/>
        </w:rPr>
        <w:t>3</w:t>
      </w:r>
      <w:r w:rsidR="00226866">
        <w:rPr>
          <w:noProof/>
        </w:rPr>
        <w:fldChar w:fldCharType="end"/>
      </w:r>
      <w:r w:rsidR="008023A7">
        <w:t xml:space="preserve">) </w:t>
      </w:r>
      <w:r w:rsidR="009E55E2">
        <w:t xml:space="preserve">varied with the regional version and the time of lambing based on the definition of the time periods used </w:t>
      </w:r>
      <w:r w:rsidR="004F1ED2">
        <w:t>in that model</w:t>
      </w:r>
      <w:r w:rsidR="00DC655D">
        <w:t xml:space="preserve"> (which are used</w:t>
      </w:r>
      <w:r w:rsidR="004F1ED2">
        <w:t xml:space="preserve"> </w:t>
      </w:r>
      <w:r w:rsidR="009E55E2">
        <w:t>to calculate the pasture growth rates</w:t>
      </w:r>
      <w:r w:rsidR="004A6724">
        <w:t>).</w:t>
      </w:r>
    </w:p>
    <w:p w:rsidR="003921A1" w:rsidRDefault="003921A1" w:rsidP="001F212B">
      <w:pPr>
        <w:pStyle w:val="Caption"/>
        <w:keepNext/>
        <w:jc w:val="both"/>
      </w:pPr>
      <w:bookmarkStart w:id="12" w:name="_Ref434842360"/>
      <w:proofErr w:type="gramStart"/>
      <w:r>
        <w:t xml:space="preserve">Table </w:t>
      </w:r>
      <w:proofErr w:type="gramEnd"/>
      <w:r w:rsidR="00B761CD">
        <w:fldChar w:fldCharType="begin"/>
      </w:r>
      <w:r w:rsidR="00B761CD">
        <w:instrText xml:space="preserve"> SEQ Table \* ARABIC </w:instrText>
      </w:r>
      <w:r w:rsidR="00B761CD">
        <w:fldChar w:fldCharType="separate"/>
      </w:r>
      <w:r w:rsidR="00B761CD">
        <w:rPr>
          <w:noProof/>
        </w:rPr>
        <w:t>2</w:t>
      </w:r>
      <w:r w:rsidR="00B761CD">
        <w:rPr>
          <w:noProof/>
        </w:rPr>
        <w:fldChar w:fldCharType="end"/>
      </w:r>
      <w:bookmarkEnd w:id="12"/>
      <w:proofErr w:type="gramStart"/>
      <w:r>
        <w:t xml:space="preserve">: </w:t>
      </w:r>
      <w:r w:rsidRPr="00301790">
        <w:t>Summary of the genotype used in this analysis which is typical of clients of Icon Agriculture</w:t>
      </w:r>
      <w:r>
        <w:t>.</w:t>
      </w:r>
      <w:proofErr w:type="gramEnd"/>
      <w:r>
        <w:t xml:space="preserve"> Production levels are based on a typical</w:t>
      </w:r>
      <w:r w:rsidR="004248AA">
        <w:t xml:space="preserve"> merino wool production</w:t>
      </w:r>
      <w:r>
        <w:t xml:space="preserve"> flock structure with 65% ewes. See</w:t>
      </w:r>
      <w:r w:rsidR="00783B3F">
        <w:t xml:space="preserve"> </w:t>
      </w:r>
      <w:r w:rsidR="00056348">
        <w:fldChar w:fldCharType="begin"/>
      </w:r>
      <w:r w:rsidR="00056348">
        <w:instrText xml:space="preserve"> REF _Ref449696351 \h </w:instrText>
      </w:r>
      <w:r w:rsidR="00056348">
        <w:fldChar w:fldCharType="separate"/>
      </w:r>
      <w:r w:rsidR="00B761CD" w:rsidRPr="00163847">
        <w:t xml:space="preserve">Table </w:t>
      </w:r>
      <w:r w:rsidR="00B761CD">
        <w:rPr>
          <w:noProof/>
        </w:rPr>
        <w:t>4</w:t>
      </w:r>
      <w:r w:rsidR="00056348">
        <w:fldChar w:fldCharType="end"/>
      </w:r>
      <w:r w:rsidR="004248AA">
        <w:t xml:space="preserve"> for Weaning % for Merino-</w:t>
      </w:r>
      <w:r>
        <w:t>Terminal</w:t>
      </w:r>
      <w:r w:rsidR="004248AA">
        <w:t xml:space="preserve"> matings.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1644"/>
        <w:gridCol w:w="1701"/>
      </w:tblGrid>
      <w:tr w:rsidR="003921A1" w:rsidRPr="00C5358B" w:rsidTr="0011158B">
        <w:tc>
          <w:tcPr>
            <w:tcW w:w="2837" w:type="dxa"/>
            <w:tcBorders>
              <w:top w:val="single" w:sz="4" w:space="0" w:color="auto"/>
              <w:bottom w:val="single" w:sz="4" w:space="0" w:color="auto"/>
            </w:tcBorders>
          </w:tcPr>
          <w:p w:rsidR="003921A1" w:rsidRPr="00C5358B" w:rsidRDefault="003921A1" w:rsidP="001F212B">
            <w:pPr>
              <w:jc w:val="both"/>
              <w:rPr>
                <w:sz w:val="20"/>
                <w:szCs w:val="20"/>
              </w:rPr>
            </w:pPr>
            <w:r w:rsidRPr="00C5358B">
              <w:rPr>
                <w:sz w:val="20"/>
                <w:szCs w:val="20"/>
              </w:rPr>
              <w:t>Trait</w:t>
            </w:r>
          </w:p>
        </w:tc>
        <w:tc>
          <w:tcPr>
            <w:tcW w:w="1644" w:type="dxa"/>
            <w:tcBorders>
              <w:top w:val="single" w:sz="4" w:space="0" w:color="auto"/>
              <w:bottom w:val="single" w:sz="4" w:space="0" w:color="auto"/>
            </w:tcBorders>
          </w:tcPr>
          <w:p w:rsidR="003921A1" w:rsidRPr="00C5358B" w:rsidRDefault="003921A1" w:rsidP="0051636D">
            <w:pPr>
              <w:jc w:val="center"/>
              <w:rPr>
                <w:sz w:val="20"/>
                <w:szCs w:val="20"/>
              </w:rPr>
            </w:pPr>
            <w:r w:rsidRPr="00C5358B">
              <w:rPr>
                <w:sz w:val="20"/>
                <w:szCs w:val="20"/>
              </w:rPr>
              <w:t>Units</w:t>
            </w:r>
          </w:p>
        </w:tc>
        <w:tc>
          <w:tcPr>
            <w:tcW w:w="1701" w:type="dxa"/>
            <w:tcBorders>
              <w:top w:val="single" w:sz="4" w:space="0" w:color="auto"/>
              <w:bottom w:val="single" w:sz="4" w:space="0" w:color="auto"/>
            </w:tcBorders>
          </w:tcPr>
          <w:p w:rsidR="003921A1" w:rsidRPr="00C5358B" w:rsidRDefault="003921A1" w:rsidP="0051636D">
            <w:pPr>
              <w:jc w:val="center"/>
              <w:rPr>
                <w:sz w:val="20"/>
                <w:szCs w:val="20"/>
              </w:rPr>
            </w:pPr>
            <w:r w:rsidRPr="00C5358B">
              <w:rPr>
                <w:sz w:val="20"/>
                <w:szCs w:val="20"/>
              </w:rPr>
              <w:t>Production level</w:t>
            </w:r>
          </w:p>
        </w:tc>
      </w:tr>
      <w:tr w:rsidR="003921A1" w:rsidRPr="00C5358B" w:rsidTr="0011158B">
        <w:tc>
          <w:tcPr>
            <w:tcW w:w="2837" w:type="dxa"/>
            <w:tcBorders>
              <w:top w:val="single" w:sz="4" w:space="0" w:color="auto"/>
            </w:tcBorders>
          </w:tcPr>
          <w:p w:rsidR="003921A1" w:rsidRPr="00C5358B" w:rsidRDefault="003921A1" w:rsidP="001F212B">
            <w:pPr>
              <w:jc w:val="both"/>
              <w:rPr>
                <w:sz w:val="20"/>
                <w:szCs w:val="20"/>
              </w:rPr>
            </w:pPr>
            <w:r w:rsidRPr="00C5358B">
              <w:rPr>
                <w:sz w:val="20"/>
                <w:szCs w:val="20"/>
              </w:rPr>
              <w:t>Standard Reference weight</w:t>
            </w:r>
          </w:p>
        </w:tc>
        <w:tc>
          <w:tcPr>
            <w:tcW w:w="1644" w:type="dxa"/>
            <w:tcBorders>
              <w:top w:val="single" w:sz="4" w:space="0" w:color="auto"/>
            </w:tcBorders>
          </w:tcPr>
          <w:p w:rsidR="003921A1" w:rsidRPr="00C5358B" w:rsidRDefault="003921A1" w:rsidP="0051636D">
            <w:pPr>
              <w:jc w:val="center"/>
              <w:rPr>
                <w:sz w:val="20"/>
                <w:szCs w:val="20"/>
              </w:rPr>
            </w:pPr>
            <w:r w:rsidRPr="00C5358B">
              <w:rPr>
                <w:sz w:val="20"/>
                <w:szCs w:val="20"/>
              </w:rPr>
              <w:t>kg</w:t>
            </w:r>
          </w:p>
        </w:tc>
        <w:tc>
          <w:tcPr>
            <w:tcW w:w="1701" w:type="dxa"/>
            <w:tcBorders>
              <w:top w:val="single" w:sz="4" w:space="0" w:color="auto"/>
            </w:tcBorders>
          </w:tcPr>
          <w:p w:rsidR="003921A1" w:rsidRPr="00C5358B" w:rsidRDefault="003921A1" w:rsidP="0051636D">
            <w:pPr>
              <w:jc w:val="center"/>
              <w:rPr>
                <w:sz w:val="20"/>
                <w:szCs w:val="20"/>
              </w:rPr>
            </w:pPr>
            <w:r w:rsidRPr="00C5358B">
              <w:rPr>
                <w:sz w:val="20"/>
                <w:szCs w:val="20"/>
              </w:rPr>
              <w:t>52</w:t>
            </w:r>
          </w:p>
        </w:tc>
      </w:tr>
      <w:tr w:rsidR="003921A1" w:rsidRPr="00C5358B" w:rsidTr="0011158B">
        <w:tc>
          <w:tcPr>
            <w:tcW w:w="2837" w:type="dxa"/>
          </w:tcPr>
          <w:p w:rsidR="003921A1" w:rsidRPr="00C5358B" w:rsidRDefault="003921A1" w:rsidP="001F212B">
            <w:pPr>
              <w:jc w:val="both"/>
              <w:rPr>
                <w:sz w:val="20"/>
                <w:szCs w:val="20"/>
              </w:rPr>
            </w:pPr>
            <w:r w:rsidRPr="00C5358B">
              <w:rPr>
                <w:sz w:val="20"/>
                <w:szCs w:val="20"/>
              </w:rPr>
              <w:t>Fleece Weight</w:t>
            </w:r>
          </w:p>
        </w:tc>
        <w:tc>
          <w:tcPr>
            <w:tcW w:w="1644" w:type="dxa"/>
          </w:tcPr>
          <w:p w:rsidR="003921A1" w:rsidRPr="00C5358B" w:rsidRDefault="003921A1" w:rsidP="0051636D">
            <w:pPr>
              <w:jc w:val="center"/>
              <w:rPr>
                <w:sz w:val="20"/>
                <w:szCs w:val="20"/>
              </w:rPr>
            </w:pPr>
            <w:r w:rsidRPr="00C5358B">
              <w:rPr>
                <w:sz w:val="20"/>
                <w:szCs w:val="20"/>
              </w:rPr>
              <w:t>kg greasy / DSE</w:t>
            </w:r>
          </w:p>
        </w:tc>
        <w:tc>
          <w:tcPr>
            <w:tcW w:w="1701" w:type="dxa"/>
          </w:tcPr>
          <w:p w:rsidR="003921A1" w:rsidRPr="00C5358B" w:rsidRDefault="003921A1" w:rsidP="0051636D">
            <w:pPr>
              <w:jc w:val="center"/>
              <w:rPr>
                <w:sz w:val="20"/>
                <w:szCs w:val="20"/>
              </w:rPr>
            </w:pPr>
            <w:r w:rsidRPr="00C5358B">
              <w:rPr>
                <w:sz w:val="20"/>
                <w:szCs w:val="20"/>
              </w:rPr>
              <w:t>3.5</w:t>
            </w:r>
          </w:p>
        </w:tc>
      </w:tr>
      <w:tr w:rsidR="003921A1" w:rsidRPr="00C5358B" w:rsidTr="0011158B">
        <w:tc>
          <w:tcPr>
            <w:tcW w:w="2837" w:type="dxa"/>
          </w:tcPr>
          <w:p w:rsidR="003921A1" w:rsidRPr="00C5358B" w:rsidRDefault="003921A1" w:rsidP="001F212B">
            <w:pPr>
              <w:jc w:val="both"/>
              <w:rPr>
                <w:sz w:val="20"/>
                <w:szCs w:val="20"/>
              </w:rPr>
            </w:pPr>
            <w:r w:rsidRPr="00C5358B">
              <w:rPr>
                <w:sz w:val="20"/>
                <w:szCs w:val="20"/>
              </w:rPr>
              <w:t>Fibre Diameter</w:t>
            </w:r>
          </w:p>
        </w:tc>
        <w:tc>
          <w:tcPr>
            <w:tcW w:w="1644" w:type="dxa"/>
          </w:tcPr>
          <w:p w:rsidR="003921A1" w:rsidRPr="00C5358B" w:rsidRDefault="003921A1" w:rsidP="0051636D">
            <w:pPr>
              <w:jc w:val="center"/>
              <w:rPr>
                <w:sz w:val="20"/>
                <w:szCs w:val="20"/>
              </w:rPr>
            </w:pPr>
            <w:r w:rsidRPr="00C5358B">
              <w:rPr>
                <w:rFonts w:cs="Times New Roman"/>
                <w:sz w:val="20"/>
                <w:szCs w:val="20"/>
              </w:rPr>
              <w:t>µ</w:t>
            </w:r>
          </w:p>
        </w:tc>
        <w:tc>
          <w:tcPr>
            <w:tcW w:w="1701" w:type="dxa"/>
          </w:tcPr>
          <w:p w:rsidR="003921A1" w:rsidRPr="00C5358B" w:rsidRDefault="003921A1" w:rsidP="0051636D">
            <w:pPr>
              <w:jc w:val="center"/>
              <w:rPr>
                <w:sz w:val="20"/>
                <w:szCs w:val="20"/>
              </w:rPr>
            </w:pPr>
            <w:r w:rsidRPr="00C5358B">
              <w:rPr>
                <w:sz w:val="20"/>
                <w:szCs w:val="20"/>
              </w:rPr>
              <w:t>20</w:t>
            </w:r>
          </w:p>
        </w:tc>
      </w:tr>
      <w:tr w:rsidR="003921A1" w:rsidRPr="00C5358B" w:rsidTr="0011158B">
        <w:tc>
          <w:tcPr>
            <w:tcW w:w="2837" w:type="dxa"/>
          </w:tcPr>
          <w:p w:rsidR="003921A1" w:rsidRPr="00C5358B" w:rsidRDefault="003921A1" w:rsidP="001F212B">
            <w:pPr>
              <w:jc w:val="both"/>
              <w:rPr>
                <w:sz w:val="20"/>
                <w:szCs w:val="20"/>
              </w:rPr>
            </w:pPr>
            <w:r w:rsidRPr="00C5358B">
              <w:rPr>
                <w:sz w:val="20"/>
                <w:szCs w:val="20"/>
              </w:rPr>
              <w:t>Weaning percentage</w:t>
            </w:r>
          </w:p>
          <w:p w:rsidR="003921A1" w:rsidRPr="00C5358B" w:rsidRDefault="003921A1" w:rsidP="001F212B">
            <w:pPr>
              <w:jc w:val="both"/>
              <w:rPr>
                <w:sz w:val="20"/>
                <w:szCs w:val="20"/>
              </w:rPr>
            </w:pPr>
            <w:r w:rsidRPr="00C5358B">
              <w:rPr>
                <w:sz w:val="20"/>
                <w:szCs w:val="20"/>
              </w:rPr>
              <w:t>Merino-Merino</w:t>
            </w:r>
          </w:p>
        </w:tc>
        <w:tc>
          <w:tcPr>
            <w:tcW w:w="1644" w:type="dxa"/>
          </w:tcPr>
          <w:p w:rsidR="003921A1" w:rsidRPr="00C5358B" w:rsidRDefault="003921A1" w:rsidP="0051636D">
            <w:pPr>
              <w:jc w:val="center"/>
              <w:rPr>
                <w:rFonts w:cs="Times New Roman"/>
                <w:sz w:val="20"/>
                <w:szCs w:val="20"/>
              </w:rPr>
            </w:pPr>
            <w:r w:rsidRPr="00C5358B">
              <w:rPr>
                <w:rFonts w:cs="Times New Roman"/>
                <w:sz w:val="20"/>
                <w:szCs w:val="20"/>
              </w:rPr>
              <w:t>Lambs weaned / ewe joined</w:t>
            </w:r>
          </w:p>
        </w:tc>
        <w:tc>
          <w:tcPr>
            <w:tcW w:w="1701" w:type="dxa"/>
          </w:tcPr>
          <w:p w:rsidR="003921A1" w:rsidRPr="00C5358B" w:rsidRDefault="003921A1" w:rsidP="0051636D">
            <w:pPr>
              <w:jc w:val="center"/>
              <w:rPr>
                <w:sz w:val="20"/>
                <w:szCs w:val="20"/>
              </w:rPr>
            </w:pPr>
            <w:r w:rsidRPr="00C5358B">
              <w:rPr>
                <w:sz w:val="20"/>
                <w:szCs w:val="20"/>
              </w:rPr>
              <w:t>87%</w:t>
            </w:r>
          </w:p>
        </w:tc>
      </w:tr>
    </w:tbl>
    <w:p w:rsidR="003921A1" w:rsidRDefault="003921A1" w:rsidP="001F212B">
      <w:pPr>
        <w:jc w:val="both"/>
      </w:pPr>
    </w:p>
    <w:p w:rsidR="000D66F6" w:rsidRDefault="000D66F6" w:rsidP="001F212B">
      <w:pPr>
        <w:pStyle w:val="Caption"/>
        <w:keepNext/>
        <w:jc w:val="both"/>
      </w:pPr>
      <w:bookmarkStart w:id="13" w:name="_Ref449992510"/>
      <w:bookmarkStart w:id="14" w:name="_Ref449992502"/>
      <w:r>
        <w:t xml:space="preserve">Table </w:t>
      </w:r>
      <w:r w:rsidR="00B761CD">
        <w:fldChar w:fldCharType="begin"/>
      </w:r>
      <w:r w:rsidR="00B761CD">
        <w:instrText xml:space="preserve"> SEQ Table \* ARABIC </w:instrText>
      </w:r>
      <w:r w:rsidR="00B761CD">
        <w:fldChar w:fldCharType="separate"/>
      </w:r>
      <w:r w:rsidR="00B761CD">
        <w:rPr>
          <w:noProof/>
        </w:rPr>
        <w:t>3</w:t>
      </w:r>
      <w:r w:rsidR="00B761CD">
        <w:rPr>
          <w:noProof/>
        </w:rPr>
        <w:fldChar w:fldCharType="end"/>
      </w:r>
      <w:bookmarkEnd w:id="13"/>
      <w:r>
        <w:t>: Average lambing, weaning and sale dates for the systems analysed in each region</w:t>
      </w:r>
      <w:bookmarkEnd w:id="1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1304"/>
        <w:gridCol w:w="1304"/>
        <w:gridCol w:w="1304"/>
        <w:gridCol w:w="1304"/>
      </w:tblGrid>
      <w:tr w:rsidR="008023A7" w:rsidRPr="00C5358B" w:rsidTr="0011158B">
        <w:tc>
          <w:tcPr>
            <w:tcW w:w="2438" w:type="dxa"/>
            <w:tcBorders>
              <w:top w:val="single" w:sz="4" w:space="0" w:color="auto"/>
              <w:bottom w:val="nil"/>
            </w:tcBorders>
          </w:tcPr>
          <w:p w:rsidR="008023A7" w:rsidRPr="00C5358B" w:rsidRDefault="008023A7" w:rsidP="001F212B">
            <w:pPr>
              <w:jc w:val="both"/>
              <w:rPr>
                <w:sz w:val="20"/>
                <w:szCs w:val="20"/>
              </w:rPr>
            </w:pPr>
          </w:p>
        </w:tc>
        <w:tc>
          <w:tcPr>
            <w:tcW w:w="2608" w:type="dxa"/>
            <w:gridSpan w:val="2"/>
            <w:tcBorders>
              <w:top w:val="single" w:sz="4" w:space="0" w:color="auto"/>
              <w:bottom w:val="nil"/>
            </w:tcBorders>
          </w:tcPr>
          <w:p w:rsidR="008023A7" w:rsidRPr="00C5358B" w:rsidRDefault="008023A7" w:rsidP="0051636D">
            <w:pPr>
              <w:jc w:val="center"/>
              <w:rPr>
                <w:sz w:val="20"/>
                <w:szCs w:val="20"/>
              </w:rPr>
            </w:pPr>
            <w:r w:rsidRPr="00C5358B">
              <w:rPr>
                <w:sz w:val="20"/>
                <w:szCs w:val="20"/>
              </w:rPr>
              <w:t>Great Southern</w:t>
            </w:r>
          </w:p>
        </w:tc>
        <w:tc>
          <w:tcPr>
            <w:tcW w:w="2608" w:type="dxa"/>
            <w:gridSpan w:val="2"/>
            <w:tcBorders>
              <w:top w:val="single" w:sz="4" w:space="0" w:color="auto"/>
              <w:bottom w:val="nil"/>
            </w:tcBorders>
          </w:tcPr>
          <w:p w:rsidR="008023A7" w:rsidRPr="00C5358B" w:rsidRDefault="008023A7" w:rsidP="0051636D">
            <w:pPr>
              <w:jc w:val="center"/>
              <w:rPr>
                <w:sz w:val="20"/>
                <w:szCs w:val="20"/>
              </w:rPr>
            </w:pPr>
            <w:r w:rsidRPr="00C5358B">
              <w:rPr>
                <w:sz w:val="20"/>
                <w:szCs w:val="20"/>
              </w:rPr>
              <w:t>Central Wheatbelt</w:t>
            </w:r>
          </w:p>
        </w:tc>
      </w:tr>
      <w:tr w:rsidR="000D66F6" w:rsidRPr="00C5358B" w:rsidTr="008023A7">
        <w:tc>
          <w:tcPr>
            <w:tcW w:w="2438" w:type="dxa"/>
            <w:tcBorders>
              <w:top w:val="nil"/>
              <w:bottom w:val="single" w:sz="4" w:space="0" w:color="auto"/>
            </w:tcBorders>
          </w:tcPr>
          <w:p w:rsidR="000D66F6" w:rsidRPr="00C5358B" w:rsidRDefault="000D66F6" w:rsidP="001F212B">
            <w:pPr>
              <w:jc w:val="both"/>
              <w:rPr>
                <w:sz w:val="20"/>
                <w:szCs w:val="20"/>
              </w:rPr>
            </w:pPr>
          </w:p>
        </w:tc>
        <w:tc>
          <w:tcPr>
            <w:tcW w:w="1304" w:type="dxa"/>
            <w:tcBorders>
              <w:top w:val="nil"/>
              <w:bottom w:val="single" w:sz="4" w:space="0" w:color="auto"/>
            </w:tcBorders>
          </w:tcPr>
          <w:p w:rsidR="000D66F6" w:rsidRPr="00C5358B" w:rsidRDefault="000D66F6" w:rsidP="0051636D">
            <w:pPr>
              <w:jc w:val="center"/>
              <w:rPr>
                <w:sz w:val="20"/>
                <w:szCs w:val="20"/>
              </w:rPr>
            </w:pPr>
            <w:r w:rsidRPr="00C5358B">
              <w:rPr>
                <w:sz w:val="20"/>
                <w:szCs w:val="20"/>
              </w:rPr>
              <w:t>Early</w:t>
            </w:r>
          </w:p>
        </w:tc>
        <w:tc>
          <w:tcPr>
            <w:tcW w:w="1304" w:type="dxa"/>
            <w:tcBorders>
              <w:top w:val="nil"/>
              <w:bottom w:val="single" w:sz="4" w:space="0" w:color="auto"/>
            </w:tcBorders>
          </w:tcPr>
          <w:p w:rsidR="000D66F6" w:rsidRPr="00C5358B" w:rsidRDefault="000D66F6" w:rsidP="0051636D">
            <w:pPr>
              <w:jc w:val="center"/>
              <w:rPr>
                <w:sz w:val="20"/>
                <w:szCs w:val="20"/>
              </w:rPr>
            </w:pPr>
            <w:r w:rsidRPr="00C5358B">
              <w:rPr>
                <w:sz w:val="20"/>
                <w:szCs w:val="20"/>
              </w:rPr>
              <w:t>Late</w:t>
            </w:r>
          </w:p>
        </w:tc>
        <w:tc>
          <w:tcPr>
            <w:tcW w:w="1304" w:type="dxa"/>
            <w:tcBorders>
              <w:top w:val="nil"/>
              <w:bottom w:val="single" w:sz="4" w:space="0" w:color="auto"/>
            </w:tcBorders>
          </w:tcPr>
          <w:p w:rsidR="000D66F6" w:rsidRPr="00C5358B" w:rsidRDefault="000D66F6" w:rsidP="0051636D">
            <w:pPr>
              <w:jc w:val="center"/>
              <w:rPr>
                <w:sz w:val="20"/>
                <w:szCs w:val="20"/>
              </w:rPr>
            </w:pPr>
            <w:r w:rsidRPr="00C5358B">
              <w:rPr>
                <w:sz w:val="20"/>
                <w:szCs w:val="20"/>
              </w:rPr>
              <w:t>Early</w:t>
            </w:r>
          </w:p>
        </w:tc>
        <w:tc>
          <w:tcPr>
            <w:tcW w:w="1304" w:type="dxa"/>
            <w:tcBorders>
              <w:top w:val="nil"/>
              <w:bottom w:val="single" w:sz="4" w:space="0" w:color="auto"/>
            </w:tcBorders>
          </w:tcPr>
          <w:p w:rsidR="000D66F6" w:rsidRPr="00C5358B" w:rsidRDefault="000D66F6" w:rsidP="0051636D">
            <w:pPr>
              <w:jc w:val="center"/>
              <w:rPr>
                <w:sz w:val="20"/>
                <w:szCs w:val="20"/>
              </w:rPr>
            </w:pPr>
            <w:r w:rsidRPr="00C5358B">
              <w:rPr>
                <w:sz w:val="20"/>
                <w:szCs w:val="20"/>
              </w:rPr>
              <w:t>Late</w:t>
            </w:r>
          </w:p>
        </w:tc>
      </w:tr>
      <w:tr w:rsidR="000D66F6" w:rsidRPr="00C5358B" w:rsidTr="008023A7">
        <w:tc>
          <w:tcPr>
            <w:tcW w:w="2438" w:type="dxa"/>
            <w:tcBorders>
              <w:top w:val="single" w:sz="4" w:space="0" w:color="auto"/>
            </w:tcBorders>
          </w:tcPr>
          <w:p w:rsidR="000D66F6" w:rsidRPr="00C5358B" w:rsidRDefault="000D66F6" w:rsidP="001F212B">
            <w:pPr>
              <w:jc w:val="both"/>
              <w:rPr>
                <w:sz w:val="20"/>
                <w:szCs w:val="20"/>
              </w:rPr>
            </w:pPr>
            <w:r w:rsidRPr="00C5358B">
              <w:rPr>
                <w:sz w:val="20"/>
                <w:szCs w:val="20"/>
              </w:rPr>
              <w:t>Lambing</w:t>
            </w:r>
            <w:r w:rsidR="00FC5187">
              <w:rPr>
                <w:sz w:val="20"/>
                <w:szCs w:val="20"/>
              </w:rPr>
              <w:t xml:space="preserve"> date</w:t>
            </w:r>
          </w:p>
        </w:tc>
        <w:tc>
          <w:tcPr>
            <w:tcW w:w="1304" w:type="dxa"/>
            <w:tcBorders>
              <w:top w:val="single" w:sz="4" w:space="0" w:color="auto"/>
            </w:tcBorders>
          </w:tcPr>
          <w:p w:rsidR="000D66F6" w:rsidRPr="00C5358B" w:rsidRDefault="000D66F6" w:rsidP="0051636D">
            <w:pPr>
              <w:jc w:val="center"/>
              <w:rPr>
                <w:sz w:val="20"/>
                <w:szCs w:val="20"/>
              </w:rPr>
            </w:pPr>
            <w:r w:rsidRPr="00C5358B">
              <w:rPr>
                <w:sz w:val="20"/>
                <w:szCs w:val="20"/>
              </w:rPr>
              <w:t>12 Jun</w:t>
            </w:r>
          </w:p>
        </w:tc>
        <w:tc>
          <w:tcPr>
            <w:tcW w:w="1304" w:type="dxa"/>
            <w:tcBorders>
              <w:top w:val="single" w:sz="4" w:space="0" w:color="auto"/>
            </w:tcBorders>
          </w:tcPr>
          <w:p w:rsidR="000D66F6" w:rsidRPr="00C5358B" w:rsidRDefault="000D66F6" w:rsidP="0051636D">
            <w:pPr>
              <w:jc w:val="center"/>
              <w:rPr>
                <w:sz w:val="20"/>
                <w:szCs w:val="20"/>
              </w:rPr>
            </w:pPr>
            <w:r w:rsidRPr="00C5358B">
              <w:rPr>
                <w:sz w:val="20"/>
                <w:szCs w:val="20"/>
              </w:rPr>
              <w:t>7 Aug</w:t>
            </w:r>
          </w:p>
        </w:tc>
        <w:tc>
          <w:tcPr>
            <w:tcW w:w="1304" w:type="dxa"/>
            <w:tcBorders>
              <w:top w:val="single" w:sz="4" w:space="0" w:color="auto"/>
            </w:tcBorders>
          </w:tcPr>
          <w:p w:rsidR="000D66F6" w:rsidRPr="00C5358B" w:rsidRDefault="004A6D7A" w:rsidP="0051636D">
            <w:pPr>
              <w:jc w:val="center"/>
              <w:rPr>
                <w:sz w:val="20"/>
                <w:szCs w:val="20"/>
              </w:rPr>
            </w:pPr>
            <w:r>
              <w:rPr>
                <w:sz w:val="20"/>
                <w:szCs w:val="20"/>
              </w:rPr>
              <w:t>10 May</w:t>
            </w:r>
          </w:p>
        </w:tc>
        <w:tc>
          <w:tcPr>
            <w:tcW w:w="1304" w:type="dxa"/>
            <w:tcBorders>
              <w:top w:val="single" w:sz="4" w:space="0" w:color="auto"/>
            </w:tcBorders>
          </w:tcPr>
          <w:p w:rsidR="000D66F6" w:rsidRPr="00C5358B" w:rsidRDefault="004A6D7A" w:rsidP="0051636D">
            <w:pPr>
              <w:jc w:val="center"/>
              <w:rPr>
                <w:sz w:val="20"/>
                <w:szCs w:val="20"/>
              </w:rPr>
            </w:pPr>
            <w:r>
              <w:rPr>
                <w:sz w:val="20"/>
                <w:szCs w:val="20"/>
              </w:rPr>
              <w:t>19 Jul</w:t>
            </w:r>
          </w:p>
        </w:tc>
      </w:tr>
      <w:tr w:rsidR="000D66F6" w:rsidRPr="00C5358B" w:rsidTr="008023A7">
        <w:tc>
          <w:tcPr>
            <w:tcW w:w="2438" w:type="dxa"/>
          </w:tcPr>
          <w:p w:rsidR="000D66F6" w:rsidRPr="00C5358B" w:rsidRDefault="000D66F6" w:rsidP="001F212B">
            <w:pPr>
              <w:jc w:val="both"/>
              <w:rPr>
                <w:i/>
                <w:sz w:val="20"/>
                <w:szCs w:val="20"/>
              </w:rPr>
            </w:pPr>
            <w:r w:rsidRPr="00C5358B">
              <w:rPr>
                <w:i/>
                <w:sz w:val="20"/>
                <w:szCs w:val="20"/>
              </w:rPr>
              <w:t>Sucker system</w:t>
            </w: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r>
      <w:tr w:rsidR="000D66F6" w:rsidRPr="00C5358B" w:rsidTr="00056348">
        <w:tc>
          <w:tcPr>
            <w:tcW w:w="2438" w:type="dxa"/>
          </w:tcPr>
          <w:p w:rsidR="000D66F6" w:rsidRPr="00C5358B" w:rsidRDefault="000D66F6" w:rsidP="00056348">
            <w:pPr>
              <w:jc w:val="right"/>
              <w:rPr>
                <w:sz w:val="20"/>
                <w:szCs w:val="20"/>
              </w:rPr>
            </w:pPr>
            <w:r w:rsidRPr="00C5358B">
              <w:rPr>
                <w:sz w:val="20"/>
                <w:szCs w:val="20"/>
              </w:rPr>
              <w:t>Sale/weaning date</w:t>
            </w:r>
          </w:p>
        </w:tc>
        <w:tc>
          <w:tcPr>
            <w:tcW w:w="1304" w:type="dxa"/>
          </w:tcPr>
          <w:p w:rsidR="000D66F6" w:rsidRPr="00C5358B" w:rsidRDefault="000D66F6" w:rsidP="0051636D">
            <w:pPr>
              <w:jc w:val="center"/>
              <w:rPr>
                <w:sz w:val="20"/>
                <w:szCs w:val="20"/>
              </w:rPr>
            </w:pPr>
            <w:r w:rsidRPr="00C5358B">
              <w:rPr>
                <w:sz w:val="20"/>
                <w:szCs w:val="20"/>
              </w:rPr>
              <w:t>30 Oct</w:t>
            </w:r>
          </w:p>
        </w:tc>
        <w:tc>
          <w:tcPr>
            <w:tcW w:w="1304" w:type="dxa"/>
          </w:tcPr>
          <w:p w:rsidR="000D66F6" w:rsidRPr="00C5358B" w:rsidRDefault="007253AD" w:rsidP="0051636D">
            <w:pPr>
              <w:jc w:val="center"/>
              <w:rPr>
                <w:sz w:val="20"/>
                <w:szCs w:val="20"/>
              </w:rPr>
            </w:pPr>
            <w:r w:rsidRPr="00C5358B">
              <w:rPr>
                <w:sz w:val="20"/>
                <w:szCs w:val="20"/>
              </w:rPr>
              <w:t>25 Dec</w:t>
            </w:r>
          </w:p>
        </w:tc>
        <w:tc>
          <w:tcPr>
            <w:tcW w:w="1304" w:type="dxa"/>
          </w:tcPr>
          <w:p w:rsidR="000D66F6" w:rsidRPr="00C5358B" w:rsidRDefault="004A6D7A" w:rsidP="0051636D">
            <w:pPr>
              <w:jc w:val="center"/>
              <w:rPr>
                <w:sz w:val="20"/>
                <w:szCs w:val="20"/>
              </w:rPr>
            </w:pPr>
            <w:r>
              <w:rPr>
                <w:sz w:val="20"/>
                <w:szCs w:val="20"/>
              </w:rPr>
              <w:t>11 Oct</w:t>
            </w:r>
          </w:p>
        </w:tc>
        <w:tc>
          <w:tcPr>
            <w:tcW w:w="1304" w:type="dxa"/>
          </w:tcPr>
          <w:p w:rsidR="000D66F6" w:rsidRPr="00C5358B" w:rsidRDefault="004248AA" w:rsidP="0051636D">
            <w:pPr>
              <w:jc w:val="center"/>
              <w:rPr>
                <w:sz w:val="20"/>
                <w:szCs w:val="20"/>
              </w:rPr>
            </w:pPr>
            <w:r>
              <w:rPr>
                <w:sz w:val="20"/>
                <w:szCs w:val="20"/>
              </w:rPr>
              <w:t>6 Dec</w:t>
            </w:r>
          </w:p>
        </w:tc>
      </w:tr>
      <w:tr w:rsidR="000D66F6" w:rsidRPr="00C5358B" w:rsidTr="00056348">
        <w:tc>
          <w:tcPr>
            <w:tcW w:w="2438" w:type="dxa"/>
          </w:tcPr>
          <w:p w:rsidR="000D66F6" w:rsidRPr="00C5358B" w:rsidRDefault="00FC5187" w:rsidP="00056348">
            <w:pPr>
              <w:jc w:val="right"/>
              <w:rPr>
                <w:sz w:val="20"/>
                <w:szCs w:val="20"/>
              </w:rPr>
            </w:pPr>
            <w:r>
              <w:rPr>
                <w:sz w:val="20"/>
                <w:szCs w:val="20"/>
              </w:rPr>
              <w:t xml:space="preserve">Sucker </w:t>
            </w:r>
            <w:r w:rsidR="000D66F6" w:rsidRPr="00C5358B">
              <w:rPr>
                <w:sz w:val="20"/>
                <w:szCs w:val="20"/>
              </w:rPr>
              <w:t>Carry-overs sold</w:t>
            </w:r>
          </w:p>
        </w:tc>
        <w:tc>
          <w:tcPr>
            <w:tcW w:w="1304" w:type="dxa"/>
          </w:tcPr>
          <w:p w:rsidR="000D66F6" w:rsidRPr="00C5358B" w:rsidRDefault="000D66F6" w:rsidP="0051636D">
            <w:pPr>
              <w:jc w:val="center"/>
              <w:rPr>
                <w:sz w:val="20"/>
                <w:szCs w:val="20"/>
              </w:rPr>
            </w:pPr>
            <w:r w:rsidRPr="00C5358B">
              <w:rPr>
                <w:sz w:val="20"/>
                <w:szCs w:val="20"/>
              </w:rPr>
              <w:t>27 Nov</w:t>
            </w:r>
          </w:p>
        </w:tc>
        <w:tc>
          <w:tcPr>
            <w:tcW w:w="1304" w:type="dxa"/>
          </w:tcPr>
          <w:p w:rsidR="000D66F6" w:rsidRPr="00C5358B" w:rsidRDefault="000D66F6" w:rsidP="0051636D">
            <w:pPr>
              <w:jc w:val="center"/>
              <w:rPr>
                <w:sz w:val="20"/>
                <w:szCs w:val="20"/>
              </w:rPr>
            </w:pPr>
            <w:r w:rsidRPr="00C5358B">
              <w:rPr>
                <w:sz w:val="20"/>
                <w:szCs w:val="20"/>
              </w:rPr>
              <w:t>22 Jan</w:t>
            </w:r>
          </w:p>
        </w:tc>
        <w:tc>
          <w:tcPr>
            <w:tcW w:w="1304" w:type="dxa"/>
          </w:tcPr>
          <w:p w:rsidR="000D66F6" w:rsidRPr="00C5358B" w:rsidRDefault="004A6D7A" w:rsidP="0051636D">
            <w:pPr>
              <w:jc w:val="center"/>
              <w:rPr>
                <w:sz w:val="20"/>
                <w:szCs w:val="20"/>
              </w:rPr>
            </w:pPr>
            <w:r>
              <w:rPr>
                <w:sz w:val="20"/>
                <w:szCs w:val="20"/>
              </w:rPr>
              <w:t>1 Nov</w:t>
            </w:r>
          </w:p>
        </w:tc>
        <w:tc>
          <w:tcPr>
            <w:tcW w:w="1304" w:type="dxa"/>
          </w:tcPr>
          <w:p w:rsidR="000D66F6" w:rsidRPr="00C5358B" w:rsidRDefault="004248AA" w:rsidP="0051636D">
            <w:pPr>
              <w:jc w:val="center"/>
              <w:rPr>
                <w:sz w:val="20"/>
                <w:szCs w:val="20"/>
              </w:rPr>
            </w:pPr>
            <w:r>
              <w:rPr>
                <w:sz w:val="20"/>
                <w:szCs w:val="20"/>
              </w:rPr>
              <w:t>5 Jan</w:t>
            </w:r>
          </w:p>
        </w:tc>
      </w:tr>
      <w:tr w:rsidR="000D66F6" w:rsidRPr="00C5358B" w:rsidTr="008023A7">
        <w:tc>
          <w:tcPr>
            <w:tcW w:w="2438" w:type="dxa"/>
          </w:tcPr>
          <w:p w:rsidR="000D66F6" w:rsidRPr="00C5358B" w:rsidRDefault="000D66F6" w:rsidP="001F212B">
            <w:pPr>
              <w:jc w:val="both"/>
              <w:rPr>
                <w:i/>
                <w:sz w:val="20"/>
                <w:szCs w:val="20"/>
              </w:rPr>
            </w:pPr>
            <w:r w:rsidRPr="00C5358B">
              <w:rPr>
                <w:i/>
                <w:sz w:val="20"/>
                <w:szCs w:val="20"/>
              </w:rPr>
              <w:t>Carry-over system</w:t>
            </w: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c>
          <w:tcPr>
            <w:tcW w:w="1304" w:type="dxa"/>
          </w:tcPr>
          <w:p w:rsidR="000D66F6" w:rsidRPr="00C5358B" w:rsidRDefault="000D66F6" w:rsidP="0051636D">
            <w:pPr>
              <w:jc w:val="center"/>
              <w:rPr>
                <w:sz w:val="20"/>
                <w:szCs w:val="20"/>
              </w:rPr>
            </w:pPr>
          </w:p>
        </w:tc>
      </w:tr>
      <w:tr w:rsidR="000D66F6" w:rsidRPr="00C5358B" w:rsidTr="00056348">
        <w:tc>
          <w:tcPr>
            <w:tcW w:w="2438" w:type="dxa"/>
          </w:tcPr>
          <w:p w:rsidR="000D66F6" w:rsidRPr="00C5358B" w:rsidRDefault="000D66F6" w:rsidP="00056348">
            <w:pPr>
              <w:jc w:val="right"/>
              <w:rPr>
                <w:sz w:val="20"/>
                <w:szCs w:val="20"/>
              </w:rPr>
            </w:pPr>
            <w:r w:rsidRPr="00C5358B">
              <w:rPr>
                <w:sz w:val="20"/>
                <w:szCs w:val="20"/>
              </w:rPr>
              <w:t>Weaning</w:t>
            </w:r>
          </w:p>
        </w:tc>
        <w:tc>
          <w:tcPr>
            <w:tcW w:w="1304" w:type="dxa"/>
          </w:tcPr>
          <w:p w:rsidR="000D66F6" w:rsidRPr="00C5358B" w:rsidRDefault="0043745E" w:rsidP="0051636D">
            <w:pPr>
              <w:jc w:val="center"/>
              <w:rPr>
                <w:sz w:val="20"/>
                <w:szCs w:val="20"/>
              </w:rPr>
            </w:pPr>
            <w:r w:rsidRPr="00C5358B">
              <w:rPr>
                <w:sz w:val="20"/>
                <w:szCs w:val="20"/>
              </w:rPr>
              <w:t>4</w:t>
            </w:r>
            <w:r w:rsidR="000D66F6" w:rsidRPr="00C5358B">
              <w:rPr>
                <w:sz w:val="20"/>
                <w:szCs w:val="20"/>
              </w:rPr>
              <w:t xml:space="preserve"> Sep</w:t>
            </w:r>
          </w:p>
        </w:tc>
        <w:tc>
          <w:tcPr>
            <w:tcW w:w="1304" w:type="dxa"/>
          </w:tcPr>
          <w:p w:rsidR="000D66F6" w:rsidRPr="00C5358B" w:rsidRDefault="00C5358B" w:rsidP="0051636D">
            <w:pPr>
              <w:jc w:val="center"/>
              <w:rPr>
                <w:sz w:val="20"/>
                <w:szCs w:val="20"/>
              </w:rPr>
            </w:pPr>
            <w:r w:rsidRPr="00C5358B">
              <w:rPr>
                <w:sz w:val="20"/>
                <w:szCs w:val="20"/>
              </w:rPr>
              <w:t>30 Oct</w:t>
            </w:r>
          </w:p>
        </w:tc>
        <w:tc>
          <w:tcPr>
            <w:tcW w:w="1304" w:type="dxa"/>
          </w:tcPr>
          <w:p w:rsidR="000D66F6" w:rsidRPr="00C5358B" w:rsidRDefault="004248AA" w:rsidP="0051636D">
            <w:pPr>
              <w:jc w:val="center"/>
              <w:rPr>
                <w:sz w:val="20"/>
                <w:szCs w:val="20"/>
              </w:rPr>
            </w:pPr>
            <w:r>
              <w:rPr>
                <w:sz w:val="20"/>
                <w:szCs w:val="20"/>
              </w:rPr>
              <w:t>2 Aug</w:t>
            </w:r>
          </w:p>
        </w:tc>
        <w:tc>
          <w:tcPr>
            <w:tcW w:w="1304" w:type="dxa"/>
          </w:tcPr>
          <w:p w:rsidR="000D66F6" w:rsidRPr="00C5358B" w:rsidRDefault="004248AA" w:rsidP="0051636D">
            <w:pPr>
              <w:jc w:val="center"/>
              <w:rPr>
                <w:sz w:val="20"/>
                <w:szCs w:val="20"/>
              </w:rPr>
            </w:pPr>
            <w:r>
              <w:rPr>
                <w:sz w:val="20"/>
                <w:szCs w:val="20"/>
              </w:rPr>
              <w:t>11 Oct</w:t>
            </w:r>
          </w:p>
        </w:tc>
      </w:tr>
      <w:tr w:rsidR="000D66F6" w:rsidRPr="00C5358B" w:rsidTr="00056348">
        <w:tc>
          <w:tcPr>
            <w:tcW w:w="2438" w:type="dxa"/>
          </w:tcPr>
          <w:p w:rsidR="000D66F6" w:rsidRPr="00C5358B" w:rsidRDefault="007253AD" w:rsidP="00056348">
            <w:pPr>
              <w:jc w:val="right"/>
              <w:rPr>
                <w:sz w:val="20"/>
                <w:szCs w:val="20"/>
              </w:rPr>
            </w:pPr>
            <w:r w:rsidRPr="00C5358B">
              <w:rPr>
                <w:sz w:val="20"/>
                <w:szCs w:val="20"/>
              </w:rPr>
              <w:t>Turnoff option 1</w:t>
            </w:r>
          </w:p>
        </w:tc>
        <w:tc>
          <w:tcPr>
            <w:tcW w:w="1304" w:type="dxa"/>
          </w:tcPr>
          <w:p w:rsidR="000D66F6" w:rsidRPr="00C5358B" w:rsidRDefault="000D66F6" w:rsidP="0051636D">
            <w:pPr>
              <w:jc w:val="center"/>
              <w:rPr>
                <w:sz w:val="20"/>
                <w:szCs w:val="20"/>
              </w:rPr>
            </w:pPr>
            <w:r w:rsidRPr="00C5358B">
              <w:rPr>
                <w:sz w:val="20"/>
                <w:szCs w:val="20"/>
              </w:rPr>
              <w:t>22 Jan</w:t>
            </w:r>
          </w:p>
        </w:tc>
        <w:tc>
          <w:tcPr>
            <w:tcW w:w="1304" w:type="dxa"/>
          </w:tcPr>
          <w:p w:rsidR="000D66F6" w:rsidRPr="00C5358B" w:rsidRDefault="007253AD" w:rsidP="0051636D">
            <w:pPr>
              <w:jc w:val="center"/>
              <w:rPr>
                <w:sz w:val="20"/>
                <w:szCs w:val="20"/>
              </w:rPr>
            </w:pPr>
            <w:r w:rsidRPr="00C5358B">
              <w:rPr>
                <w:sz w:val="20"/>
                <w:szCs w:val="20"/>
              </w:rPr>
              <w:t>9 Mar</w:t>
            </w:r>
          </w:p>
        </w:tc>
        <w:tc>
          <w:tcPr>
            <w:tcW w:w="1304" w:type="dxa"/>
          </w:tcPr>
          <w:p w:rsidR="000D66F6" w:rsidRPr="00C5358B" w:rsidRDefault="004A6D7A" w:rsidP="0051636D">
            <w:pPr>
              <w:jc w:val="center"/>
              <w:rPr>
                <w:sz w:val="20"/>
                <w:szCs w:val="20"/>
              </w:rPr>
            </w:pPr>
            <w:r>
              <w:rPr>
                <w:sz w:val="20"/>
                <w:szCs w:val="20"/>
              </w:rPr>
              <w:t>6 Dec</w:t>
            </w:r>
          </w:p>
        </w:tc>
        <w:tc>
          <w:tcPr>
            <w:tcW w:w="1304" w:type="dxa"/>
          </w:tcPr>
          <w:p w:rsidR="000D66F6" w:rsidRPr="00C5358B" w:rsidRDefault="004248AA" w:rsidP="0051636D">
            <w:pPr>
              <w:jc w:val="center"/>
              <w:rPr>
                <w:sz w:val="20"/>
                <w:szCs w:val="20"/>
              </w:rPr>
            </w:pPr>
            <w:r>
              <w:rPr>
                <w:sz w:val="20"/>
                <w:szCs w:val="20"/>
              </w:rPr>
              <w:t>1 Mar</w:t>
            </w:r>
          </w:p>
        </w:tc>
      </w:tr>
      <w:tr w:rsidR="000D66F6" w:rsidRPr="00C5358B" w:rsidTr="00056348">
        <w:tc>
          <w:tcPr>
            <w:tcW w:w="2438" w:type="dxa"/>
          </w:tcPr>
          <w:p w:rsidR="000D66F6" w:rsidRPr="00C5358B" w:rsidRDefault="007253AD" w:rsidP="00056348">
            <w:pPr>
              <w:jc w:val="right"/>
              <w:rPr>
                <w:sz w:val="20"/>
                <w:szCs w:val="20"/>
              </w:rPr>
            </w:pPr>
            <w:r w:rsidRPr="00C5358B">
              <w:rPr>
                <w:sz w:val="20"/>
                <w:szCs w:val="20"/>
              </w:rPr>
              <w:t>Turnoff option 2</w:t>
            </w:r>
          </w:p>
        </w:tc>
        <w:tc>
          <w:tcPr>
            <w:tcW w:w="1304" w:type="dxa"/>
          </w:tcPr>
          <w:p w:rsidR="000D66F6" w:rsidRPr="00C5358B" w:rsidRDefault="0043745E" w:rsidP="0051636D">
            <w:pPr>
              <w:jc w:val="center"/>
              <w:rPr>
                <w:sz w:val="20"/>
                <w:szCs w:val="20"/>
              </w:rPr>
            </w:pPr>
            <w:r w:rsidRPr="00C5358B">
              <w:rPr>
                <w:sz w:val="20"/>
                <w:szCs w:val="20"/>
              </w:rPr>
              <w:t>9 Mar</w:t>
            </w:r>
          </w:p>
        </w:tc>
        <w:tc>
          <w:tcPr>
            <w:tcW w:w="1304" w:type="dxa"/>
          </w:tcPr>
          <w:p w:rsidR="000D66F6" w:rsidRPr="00C5358B" w:rsidRDefault="007253AD" w:rsidP="0051636D">
            <w:pPr>
              <w:jc w:val="center"/>
              <w:rPr>
                <w:sz w:val="20"/>
                <w:szCs w:val="20"/>
              </w:rPr>
            </w:pPr>
            <w:r w:rsidRPr="00C5358B">
              <w:rPr>
                <w:sz w:val="20"/>
                <w:szCs w:val="20"/>
              </w:rPr>
              <w:t>24 Apr</w:t>
            </w:r>
          </w:p>
        </w:tc>
        <w:tc>
          <w:tcPr>
            <w:tcW w:w="1304" w:type="dxa"/>
          </w:tcPr>
          <w:p w:rsidR="000D66F6" w:rsidRPr="00C5358B" w:rsidRDefault="004A6D7A" w:rsidP="0051636D">
            <w:pPr>
              <w:jc w:val="center"/>
              <w:rPr>
                <w:sz w:val="20"/>
                <w:szCs w:val="20"/>
              </w:rPr>
            </w:pPr>
            <w:r>
              <w:rPr>
                <w:sz w:val="20"/>
                <w:szCs w:val="20"/>
              </w:rPr>
              <w:t>1 Mar</w:t>
            </w:r>
          </w:p>
        </w:tc>
        <w:tc>
          <w:tcPr>
            <w:tcW w:w="1304" w:type="dxa"/>
          </w:tcPr>
          <w:p w:rsidR="000D66F6" w:rsidRPr="00C5358B" w:rsidRDefault="004248AA" w:rsidP="0051636D">
            <w:pPr>
              <w:jc w:val="center"/>
              <w:rPr>
                <w:sz w:val="20"/>
                <w:szCs w:val="20"/>
              </w:rPr>
            </w:pPr>
            <w:r>
              <w:rPr>
                <w:sz w:val="20"/>
                <w:szCs w:val="20"/>
              </w:rPr>
              <w:t>26 Apr</w:t>
            </w:r>
          </w:p>
        </w:tc>
      </w:tr>
      <w:tr w:rsidR="000D66F6" w:rsidRPr="00C5358B" w:rsidTr="00056348">
        <w:tc>
          <w:tcPr>
            <w:tcW w:w="2438" w:type="dxa"/>
          </w:tcPr>
          <w:p w:rsidR="000D66F6" w:rsidRPr="00C5358B" w:rsidRDefault="007253AD" w:rsidP="00056348">
            <w:pPr>
              <w:jc w:val="right"/>
              <w:rPr>
                <w:sz w:val="20"/>
                <w:szCs w:val="20"/>
              </w:rPr>
            </w:pPr>
            <w:r w:rsidRPr="00C5358B">
              <w:rPr>
                <w:sz w:val="20"/>
                <w:szCs w:val="20"/>
              </w:rPr>
              <w:t>Turnoff option 3</w:t>
            </w:r>
          </w:p>
        </w:tc>
        <w:tc>
          <w:tcPr>
            <w:tcW w:w="1304" w:type="dxa"/>
          </w:tcPr>
          <w:p w:rsidR="000D66F6" w:rsidRPr="00C5358B" w:rsidRDefault="000D66F6" w:rsidP="0051636D">
            <w:pPr>
              <w:jc w:val="center"/>
              <w:rPr>
                <w:sz w:val="20"/>
                <w:szCs w:val="20"/>
              </w:rPr>
            </w:pPr>
            <w:r w:rsidRPr="00C5358B">
              <w:rPr>
                <w:sz w:val="20"/>
                <w:szCs w:val="20"/>
              </w:rPr>
              <w:t>15 May</w:t>
            </w:r>
          </w:p>
        </w:tc>
        <w:tc>
          <w:tcPr>
            <w:tcW w:w="1304" w:type="dxa"/>
          </w:tcPr>
          <w:p w:rsidR="000D66F6" w:rsidRPr="00C5358B" w:rsidRDefault="007253AD" w:rsidP="0051636D">
            <w:pPr>
              <w:jc w:val="center"/>
              <w:rPr>
                <w:sz w:val="20"/>
                <w:szCs w:val="20"/>
              </w:rPr>
            </w:pPr>
            <w:r w:rsidRPr="00C5358B">
              <w:rPr>
                <w:sz w:val="20"/>
                <w:szCs w:val="20"/>
              </w:rPr>
              <w:t>12 Jun</w:t>
            </w:r>
          </w:p>
        </w:tc>
        <w:tc>
          <w:tcPr>
            <w:tcW w:w="1304" w:type="dxa"/>
          </w:tcPr>
          <w:p w:rsidR="000D66F6" w:rsidRPr="00C5358B" w:rsidRDefault="004A6D7A" w:rsidP="0051636D">
            <w:pPr>
              <w:jc w:val="center"/>
              <w:rPr>
                <w:sz w:val="20"/>
                <w:szCs w:val="20"/>
              </w:rPr>
            </w:pPr>
            <w:r>
              <w:rPr>
                <w:sz w:val="20"/>
                <w:szCs w:val="20"/>
              </w:rPr>
              <w:t>26 Apr</w:t>
            </w:r>
          </w:p>
        </w:tc>
        <w:tc>
          <w:tcPr>
            <w:tcW w:w="1304" w:type="dxa"/>
          </w:tcPr>
          <w:p w:rsidR="000D66F6" w:rsidRPr="00C5358B" w:rsidRDefault="004248AA" w:rsidP="0051636D">
            <w:pPr>
              <w:jc w:val="center"/>
              <w:rPr>
                <w:sz w:val="20"/>
                <w:szCs w:val="20"/>
              </w:rPr>
            </w:pPr>
            <w:r>
              <w:rPr>
                <w:sz w:val="20"/>
                <w:szCs w:val="20"/>
              </w:rPr>
              <w:t>14 Jun</w:t>
            </w:r>
          </w:p>
        </w:tc>
      </w:tr>
    </w:tbl>
    <w:p w:rsidR="000D66F6" w:rsidRDefault="000D66F6" w:rsidP="001F212B">
      <w:pPr>
        <w:jc w:val="both"/>
      </w:pPr>
    </w:p>
    <w:p w:rsidR="003949D7" w:rsidRDefault="00E358C3" w:rsidP="001F212B">
      <w:pPr>
        <w:jc w:val="both"/>
      </w:pPr>
      <w:r>
        <w:t xml:space="preserve">It is assumed that the flock </w:t>
      </w:r>
      <w:r w:rsidR="00BB2129">
        <w:t>is</w:t>
      </w:r>
      <w:r>
        <w:t xml:space="preserve"> self-replacing and this implies a maximum proportion of the flock that can be mated to terminals without leading to a reduction in the size of the flock in the following year. </w:t>
      </w:r>
      <w:r w:rsidR="003949D7">
        <w:t xml:space="preserve">For this flock the options to </w:t>
      </w:r>
      <w:r>
        <w:t>increase</w:t>
      </w:r>
      <w:r w:rsidR="003949D7">
        <w:t xml:space="preserve"> the supply of finished 1</w:t>
      </w:r>
      <w:r w:rsidR="003949D7" w:rsidRPr="003949D7">
        <w:rPr>
          <w:vertAlign w:val="superscript"/>
        </w:rPr>
        <w:t>st</w:t>
      </w:r>
      <w:r w:rsidR="003949D7">
        <w:t xml:space="preserve"> cross lamb include:</w:t>
      </w:r>
    </w:p>
    <w:p w:rsidR="003949D7" w:rsidRDefault="003949D7" w:rsidP="001F212B">
      <w:pPr>
        <w:pStyle w:val="ListParagraph"/>
        <w:numPr>
          <w:ilvl w:val="0"/>
          <w:numId w:val="5"/>
        </w:numPr>
        <w:jc w:val="both"/>
      </w:pPr>
      <w:r>
        <w:t>Altering the land use to increase the area of pasture</w:t>
      </w:r>
      <w:r w:rsidR="00FC5187">
        <w:t>,</w:t>
      </w:r>
      <w:r w:rsidR="00C44B15">
        <w:t xml:space="preserve"> or increasing stocking rate with extra grain feeding to </w:t>
      </w:r>
      <w:r w:rsidR="00CE0CF1">
        <w:t>increase the</w:t>
      </w:r>
      <w:r>
        <w:t xml:space="preserve"> number of ewes carried</w:t>
      </w:r>
      <w:r w:rsidR="00C44B15">
        <w:t>.</w:t>
      </w:r>
    </w:p>
    <w:p w:rsidR="003949D7" w:rsidRDefault="003949D7" w:rsidP="001F212B">
      <w:pPr>
        <w:pStyle w:val="ListParagraph"/>
        <w:numPr>
          <w:ilvl w:val="0"/>
          <w:numId w:val="5"/>
        </w:numPr>
        <w:jc w:val="both"/>
      </w:pPr>
      <w:r>
        <w:t>Increasing the proportion of ewes mated to the terminal sire by increasing the age that ewes are culled-for-age.</w:t>
      </w:r>
    </w:p>
    <w:p w:rsidR="003949D7" w:rsidRDefault="003949D7" w:rsidP="001F212B">
      <w:pPr>
        <w:pStyle w:val="ListParagraph"/>
        <w:numPr>
          <w:ilvl w:val="0"/>
          <w:numId w:val="5"/>
        </w:numPr>
        <w:jc w:val="both"/>
      </w:pPr>
      <w:r w:rsidRPr="00E64EB5">
        <w:t>Altering the nutrition of the ewe flock to increase the reproduction rates. This increases the number of lambs per ewe mated to the terminal sire and also increases the proportion of ewes that can be mated</w:t>
      </w:r>
      <w:r w:rsidR="00877530" w:rsidRPr="00E64EB5">
        <w:t xml:space="preserve"> to the terminal.</w:t>
      </w:r>
    </w:p>
    <w:p w:rsidR="00B42E1F" w:rsidRDefault="00B334D9" w:rsidP="001F212B">
      <w:pPr>
        <w:jc w:val="both"/>
      </w:pPr>
      <w:r>
        <w:t>The farm was assum</w:t>
      </w:r>
      <w:r w:rsidR="00E17847">
        <w:t>ed to have access to an unlim</w:t>
      </w:r>
      <w:r>
        <w:t>ited supply of casual labour, so</w:t>
      </w:r>
      <w:r w:rsidR="00E17847">
        <w:t xml:space="preserve"> the number and type of lamb produce</w:t>
      </w:r>
      <w:r w:rsidR="00FC5187">
        <w:t>d</w:t>
      </w:r>
      <w:r w:rsidR="00B42E1F">
        <w:t xml:space="preserve"> was not limited by the labour</w:t>
      </w:r>
      <w:r w:rsidR="00E17847">
        <w:t xml:space="preserve"> available on the farm. </w:t>
      </w:r>
    </w:p>
    <w:p w:rsidR="00877530" w:rsidRPr="00163847" w:rsidRDefault="004B524C" w:rsidP="001F212B">
      <w:pPr>
        <w:jc w:val="both"/>
      </w:pPr>
      <w:r w:rsidRPr="00163847">
        <w:t>The nutrition of th</w:t>
      </w:r>
      <w:r w:rsidR="00B04696" w:rsidRPr="00163847">
        <w:t xml:space="preserve">e ewes was altered to reflect </w:t>
      </w:r>
      <w:r w:rsidRPr="00163847">
        <w:t xml:space="preserve">likely variations </w:t>
      </w:r>
      <w:r w:rsidR="00E64EB5" w:rsidRPr="00163847">
        <w:t>due to</w:t>
      </w:r>
      <w:r w:rsidRPr="00163847">
        <w:t xml:space="preserve"> time of lambing and sucker vs carryover lamb production (see</w:t>
      </w:r>
      <w:r w:rsidR="00E64EB5" w:rsidRPr="00163847">
        <w:t xml:space="preserve"> </w:t>
      </w:r>
      <w:r w:rsidR="00E64EB5" w:rsidRPr="00163847">
        <w:fldChar w:fldCharType="begin"/>
      </w:r>
      <w:r w:rsidR="00E64EB5" w:rsidRPr="00163847">
        <w:instrText xml:space="preserve"> REF _Ref449696351 </w:instrText>
      </w:r>
      <w:r w:rsidR="00163847">
        <w:instrText xml:space="preserve"> \* MERGEFORMAT </w:instrText>
      </w:r>
      <w:r w:rsidR="00E64EB5" w:rsidRPr="00163847">
        <w:fldChar w:fldCharType="separate"/>
      </w:r>
      <w:r w:rsidR="00B761CD" w:rsidRPr="00163847">
        <w:t xml:space="preserve">Table </w:t>
      </w:r>
      <w:r w:rsidR="00B761CD">
        <w:rPr>
          <w:noProof/>
        </w:rPr>
        <w:t>4</w:t>
      </w:r>
      <w:r w:rsidR="00E64EB5" w:rsidRPr="00163847">
        <w:fldChar w:fldCharType="end"/>
      </w:r>
      <w:r w:rsidRPr="00163847">
        <w:t>). The profiles examined are in line with recommendations in the LTEM course</w:t>
      </w:r>
      <w:r w:rsidR="00E64EB5" w:rsidRPr="00163847">
        <w:t>;</w:t>
      </w:r>
      <w:r w:rsidRPr="00163847">
        <w:t xml:space="preserve"> </w:t>
      </w:r>
      <w:r w:rsidR="00E64EB5" w:rsidRPr="00163847">
        <w:t>t</w:t>
      </w:r>
      <w:r w:rsidRPr="00163847">
        <w:t>he profile for the earlier lambing maintains condition from joining to lambing because th</w:t>
      </w:r>
      <w:r w:rsidR="00E64EB5" w:rsidRPr="00163847">
        <w:t>ere i</w:t>
      </w:r>
      <w:r w:rsidRPr="00163847">
        <w:t>s unlikely to be sufficient gr</w:t>
      </w:r>
      <w:r w:rsidR="00E64EB5" w:rsidRPr="00163847">
        <w:t>ee</w:t>
      </w:r>
      <w:r w:rsidRPr="00163847">
        <w:t>n f</w:t>
      </w:r>
      <w:r w:rsidR="00E64EB5" w:rsidRPr="00163847">
        <w:t>e</w:t>
      </w:r>
      <w:r w:rsidRPr="00163847">
        <w:t>ed to gain condition in late pregnancy</w:t>
      </w:r>
      <w:r w:rsidR="00163847" w:rsidRPr="00163847">
        <w:t>,</w:t>
      </w:r>
      <w:r w:rsidRPr="00163847">
        <w:t xml:space="preserve"> the late lambing profile has slow weight loss in early pregnancy and the</w:t>
      </w:r>
      <w:r w:rsidR="00163847" w:rsidRPr="00163847">
        <w:t>n</w:t>
      </w:r>
      <w:r w:rsidRPr="00163847">
        <w:t xml:space="preserve"> weight gain in late pregnancy. The ewes producing carryover lambs</w:t>
      </w:r>
      <w:r w:rsidR="00E17847">
        <w:t xml:space="preserve"> and those producing sucker lambs both have </w:t>
      </w:r>
      <w:r w:rsidR="00B42E1F">
        <w:t>the</w:t>
      </w:r>
      <w:r w:rsidR="00E17847">
        <w:t xml:space="preserve"> same CS targets</w:t>
      </w:r>
      <w:r w:rsidR="00B42E1F">
        <w:t>,</w:t>
      </w:r>
      <w:r w:rsidR="00E17847">
        <w:t xml:space="preserve"> but the ewes producing suckers are fed more during lactation and post weaning so they achieve the same joining weight the following year. The late lambing ewes have a lowe</w:t>
      </w:r>
      <w:r w:rsidR="00B42E1F">
        <w:t>r target for joining weight than</w:t>
      </w:r>
      <w:r w:rsidR="00E17847">
        <w:t xml:space="preserve"> the early lambing ewes because there is less high quality</w:t>
      </w:r>
      <w:r w:rsidRPr="00163847">
        <w:t xml:space="preserve"> </w:t>
      </w:r>
      <w:r w:rsidR="00E17847">
        <w:t xml:space="preserve">feed available post weaning with late </w:t>
      </w:r>
      <w:r w:rsidR="00E17847">
        <w:lastRenderedPageBreak/>
        <w:t>lambing. However</w:t>
      </w:r>
      <w:r w:rsidR="00C5358B">
        <w:t>,</w:t>
      </w:r>
      <w:r w:rsidR="00E17847">
        <w:t xml:space="preserve"> even with the lower joinin</w:t>
      </w:r>
      <w:r w:rsidR="00B42E1F">
        <w:t>g conditions these ewes are scann</w:t>
      </w:r>
      <w:r w:rsidR="00E17847">
        <w:t>ing at higher rates because join</w:t>
      </w:r>
      <w:r w:rsidR="00832259">
        <w:t>ing</w:t>
      </w:r>
      <w:r w:rsidR="00E17847">
        <w:t xml:space="preserve"> is occurring closer to the </w:t>
      </w:r>
      <w:r w:rsidR="00832259">
        <w:t xml:space="preserve">true </w:t>
      </w:r>
      <w:r w:rsidR="00E17847">
        <w:t>breedin</w:t>
      </w:r>
      <w:r w:rsidR="00832259">
        <w:t xml:space="preserve">g season. </w:t>
      </w:r>
    </w:p>
    <w:p w:rsidR="00B04696" w:rsidRPr="00163847" w:rsidRDefault="00B04696" w:rsidP="001F212B">
      <w:pPr>
        <w:pStyle w:val="Caption"/>
        <w:keepNext/>
        <w:jc w:val="both"/>
      </w:pPr>
      <w:bookmarkStart w:id="15" w:name="_Ref449696351"/>
      <w:r w:rsidRPr="00163847">
        <w:t xml:space="preserve">Table </w:t>
      </w:r>
      <w:r w:rsidR="00B761CD">
        <w:fldChar w:fldCharType="begin"/>
      </w:r>
      <w:r w:rsidR="00B761CD">
        <w:instrText xml:space="preserve"> SEQ Table \* ARABIC </w:instrText>
      </w:r>
      <w:r w:rsidR="00B761CD">
        <w:fldChar w:fldCharType="separate"/>
      </w:r>
      <w:r w:rsidR="00B761CD">
        <w:rPr>
          <w:noProof/>
        </w:rPr>
        <w:t>4</w:t>
      </w:r>
      <w:r w:rsidR="00B761CD">
        <w:rPr>
          <w:noProof/>
        </w:rPr>
        <w:fldChar w:fldCharType="end"/>
      </w:r>
      <w:bookmarkEnd w:id="15"/>
      <w:r w:rsidRPr="00163847">
        <w:t>: CS profiles</w:t>
      </w:r>
      <w:r w:rsidR="00CD315B">
        <w:t xml:space="preserve"> </w:t>
      </w:r>
      <w:r w:rsidR="004F786A">
        <w:t xml:space="preserve">during pregnancy </w:t>
      </w:r>
      <w:r w:rsidR="00CD315B">
        <w:t>&amp; weaning rate</w:t>
      </w:r>
      <w:r w:rsidRPr="00163847">
        <w:t xml:space="preserve"> for the ewes producing suckers or carryover lambs for the early and late lambing times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031"/>
        <w:gridCol w:w="1191"/>
        <w:gridCol w:w="1134"/>
        <w:gridCol w:w="1191"/>
      </w:tblGrid>
      <w:tr w:rsidR="00E86502" w:rsidRPr="004248AA" w:rsidTr="00C5358B">
        <w:tc>
          <w:tcPr>
            <w:tcW w:w="2324" w:type="dxa"/>
            <w:tcBorders>
              <w:top w:val="single" w:sz="4" w:space="0" w:color="auto"/>
              <w:bottom w:val="nil"/>
            </w:tcBorders>
          </w:tcPr>
          <w:p w:rsidR="00E86502" w:rsidRPr="004248AA" w:rsidRDefault="00E86502" w:rsidP="001F212B">
            <w:pPr>
              <w:jc w:val="both"/>
              <w:rPr>
                <w:sz w:val="20"/>
                <w:szCs w:val="20"/>
              </w:rPr>
            </w:pPr>
          </w:p>
        </w:tc>
        <w:tc>
          <w:tcPr>
            <w:tcW w:w="2222" w:type="dxa"/>
            <w:gridSpan w:val="2"/>
            <w:tcBorders>
              <w:top w:val="single" w:sz="4" w:space="0" w:color="auto"/>
              <w:bottom w:val="nil"/>
            </w:tcBorders>
          </w:tcPr>
          <w:p w:rsidR="00E86502" w:rsidRPr="004248AA" w:rsidRDefault="0051636D" w:rsidP="0051636D">
            <w:pPr>
              <w:jc w:val="center"/>
              <w:rPr>
                <w:sz w:val="20"/>
                <w:szCs w:val="20"/>
              </w:rPr>
            </w:pPr>
            <w:r>
              <w:rPr>
                <w:sz w:val="20"/>
                <w:szCs w:val="20"/>
              </w:rPr>
              <w:t>Great Southern</w:t>
            </w:r>
          </w:p>
        </w:tc>
        <w:tc>
          <w:tcPr>
            <w:tcW w:w="2325" w:type="dxa"/>
            <w:gridSpan w:val="2"/>
            <w:tcBorders>
              <w:top w:val="single" w:sz="4" w:space="0" w:color="auto"/>
              <w:bottom w:val="nil"/>
            </w:tcBorders>
          </w:tcPr>
          <w:p w:rsidR="00E86502" w:rsidRPr="004248AA" w:rsidRDefault="0051636D" w:rsidP="0051636D">
            <w:pPr>
              <w:jc w:val="center"/>
              <w:rPr>
                <w:sz w:val="20"/>
                <w:szCs w:val="20"/>
              </w:rPr>
            </w:pPr>
            <w:r>
              <w:rPr>
                <w:sz w:val="20"/>
                <w:szCs w:val="20"/>
              </w:rPr>
              <w:t>Central Wheatbelt</w:t>
            </w:r>
          </w:p>
        </w:tc>
      </w:tr>
      <w:tr w:rsidR="00E86502" w:rsidRPr="004248AA" w:rsidTr="00C5358B">
        <w:tc>
          <w:tcPr>
            <w:tcW w:w="2324" w:type="dxa"/>
            <w:tcBorders>
              <w:top w:val="nil"/>
              <w:bottom w:val="single" w:sz="4" w:space="0" w:color="auto"/>
            </w:tcBorders>
          </w:tcPr>
          <w:p w:rsidR="00E86502" w:rsidRPr="004248AA" w:rsidRDefault="00E86502" w:rsidP="001F212B">
            <w:pPr>
              <w:jc w:val="both"/>
              <w:rPr>
                <w:sz w:val="20"/>
                <w:szCs w:val="20"/>
              </w:rPr>
            </w:pPr>
          </w:p>
        </w:tc>
        <w:tc>
          <w:tcPr>
            <w:tcW w:w="1031" w:type="dxa"/>
            <w:tcBorders>
              <w:top w:val="nil"/>
              <w:bottom w:val="single" w:sz="4" w:space="0" w:color="auto"/>
            </w:tcBorders>
          </w:tcPr>
          <w:p w:rsidR="00E86502" w:rsidRPr="004248AA" w:rsidRDefault="004F0582" w:rsidP="0051636D">
            <w:pPr>
              <w:jc w:val="center"/>
              <w:rPr>
                <w:sz w:val="20"/>
                <w:szCs w:val="20"/>
              </w:rPr>
            </w:pPr>
            <w:r w:rsidRPr="004248AA">
              <w:rPr>
                <w:sz w:val="20"/>
                <w:szCs w:val="20"/>
              </w:rPr>
              <w:t>June</w:t>
            </w:r>
          </w:p>
        </w:tc>
        <w:tc>
          <w:tcPr>
            <w:tcW w:w="1191" w:type="dxa"/>
            <w:tcBorders>
              <w:top w:val="nil"/>
              <w:bottom w:val="single" w:sz="4" w:space="0" w:color="auto"/>
            </w:tcBorders>
          </w:tcPr>
          <w:p w:rsidR="00E86502" w:rsidRPr="004248AA" w:rsidRDefault="004F0582" w:rsidP="0051636D">
            <w:pPr>
              <w:jc w:val="center"/>
              <w:rPr>
                <w:sz w:val="20"/>
                <w:szCs w:val="20"/>
              </w:rPr>
            </w:pPr>
            <w:r w:rsidRPr="004248AA">
              <w:rPr>
                <w:sz w:val="20"/>
                <w:szCs w:val="20"/>
              </w:rPr>
              <w:t>August</w:t>
            </w:r>
          </w:p>
        </w:tc>
        <w:tc>
          <w:tcPr>
            <w:tcW w:w="1134" w:type="dxa"/>
            <w:tcBorders>
              <w:top w:val="nil"/>
              <w:bottom w:val="single" w:sz="4" w:space="0" w:color="auto"/>
            </w:tcBorders>
          </w:tcPr>
          <w:p w:rsidR="00E86502" w:rsidRPr="004248AA" w:rsidRDefault="004F0582" w:rsidP="0051636D">
            <w:pPr>
              <w:jc w:val="center"/>
              <w:rPr>
                <w:sz w:val="20"/>
                <w:szCs w:val="20"/>
              </w:rPr>
            </w:pPr>
            <w:r w:rsidRPr="004248AA">
              <w:rPr>
                <w:sz w:val="20"/>
                <w:szCs w:val="20"/>
              </w:rPr>
              <w:t>May</w:t>
            </w:r>
          </w:p>
        </w:tc>
        <w:tc>
          <w:tcPr>
            <w:tcW w:w="1191" w:type="dxa"/>
            <w:tcBorders>
              <w:top w:val="nil"/>
              <w:bottom w:val="single" w:sz="4" w:space="0" w:color="auto"/>
            </w:tcBorders>
          </w:tcPr>
          <w:p w:rsidR="00E86502" w:rsidRPr="004248AA" w:rsidRDefault="004F0582" w:rsidP="0051636D">
            <w:pPr>
              <w:jc w:val="center"/>
              <w:rPr>
                <w:sz w:val="20"/>
                <w:szCs w:val="20"/>
              </w:rPr>
            </w:pPr>
            <w:r w:rsidRPr="004248AA">
              <w:rPr>
                <w:sz w:val="20"/>
                <w:szCs w:val="20"/>
              </w:rPr>
              <w:t>June</w:t>
            </w:r>
          </w:p>
        </w:tc>
      </w:tr>
      <w:tr w:rsidR="00E86502" w:rsidRPr="004248AA" w:rsidTr="00C5358B">
        <w:tc>
          <w:tcPr>
            <w:tcW w:w="2324" w:type="dxa"/>
            <w:tcBorders>
              <w:top w:val="single" w:sz="4" w:space="0" w:color="auto"/>
            </w:tcBorders>
          </w:tcPr>
          <w:p w:rsidR="00E86502" w:rsidRPr="004248AA" w:rsidRDefault="00CD315B" w:rsidP="001F212B">
            <w:pPr>
              <w:jc w:val="both"/>
              <w:rPr>
                <w:sz w:val="20"/>
                <w:szCs w:val="20"/>
              </w:rPr>
            </w:pPr>
            <w:r w:rsidRPr="004248AA">
              <w:rPr>
                <w:sz w:val="20"/>
                <w:szCs w:val="20"/>
              </w:rPr>
              <w:t xml:space="preserve">CS </w:t>
            </w:r>
            <w:r w:rsidR="00163847" w:rsidRPr="004248AA">
              <w:rPr>
                <w:sz w:val="20"/>
                <w:szCs w:val="20"/>
              </w:rPr>
              <w:t>Joini</w:t>
            </w:r>
            <w:r w:rsidR="00E86502" w:rsidRPr="004248AA">
              <w:rPr>
                <w:sz w:val="20"/>
                <w:szCs w:val="20"/>
              </w:rPr>
              <w:t>n</w:t>
            </w:r>
            <w:r w:rsidR="00163847" w:rsidRPr="004248AA">
              <w:rPr>
                <w:sz w:val="20"/>
                <w:szCs w:val="20"/>
              </w:rPr>
              <w:t>g</w:t>
            </w:r>
          </w:p>
        </w:tc>
        <w:tc>
          <w:tcPr>
            <w:tcW w:w="1031" w:type="dxa"/>
            <w:tcBorders>
              <w:top w:val="single" w:sz="4" w:space="0" w:color="auto"/>
            </w:tcBorders>
          </w:tcPr>
          <w:p w:rsidR="00E86502" w:rsidRPr="004248AA" w:rsidRDefault="004F0582" w:rsidP="0051636D">
            <w:pPr>
              <w:jc w:val="center"/>
              <w:rPr>
                <w:sz w:val="20"/>
                <w:szCs w:val="20"/>
              </w:rPr>
            </w:pPr>
            <w:r w:rsidRPr="004248AA">
              <w:rPr>
                <w:sz w:val="20"/>
                <w:szCs w:val="20"/>
              </w:rPr>
              <w:t>3.2</w:t>
            </w:r>
          </w:p>
        </w:tc>
        <w:tc>
          <w:tcPr>
            <w:tcW w:w="1191" w:type="dxa"/>
            <w:tcBorders>
              <w:top w:val="single" w:sz="4" w:space="0" w:color="auto"/>
            </w:tcBorders>
          </w:tcPr>
          <w:p w:rsidR="00E86502" w:rsidRPr="004248AA" w:rsidRDefault="004F0582" w:rsidP="0051636D">
            <w:pPr>
              <w:jc w:val="center"/>
              <w:rPr>
                <w:sz w:val="20"/>
                <w:szCs w:val="20"/>
              </w:rPr>
            </w:pPr>
            <w:r w:rsidRPr="004248AA">
              <w:rPr>
                <w:sz w:val="20"/>
                <w:szCs w:val="20"/>
              </w:rPr>
              <w:t>3.0</w:t>
            </w:r>
          </w:p>
        </w:tc>
        <w:tc>
          <w:tcPr>
            <w:tcW w:w="1134" w:type="dxa"/>
            <w:tcBorders>
              <w:top w:val="single" w:sz="4" w:space="0" w:color="auto"/>
            </w:tcBorders>
          </w:tcPr>
          <w:p w:rsidR="00E86502" w:rsidRPr="004248AA" w:rsidRDefault="004A6D7A" w:rsidP="0051636D">
            <w:pPr>
              <w:jc w:val="center"/>
              <w:rPr>
                <w:sz w:val="20"/>
                <w:szCs w:val="20"/>
              </w:rPr>
            </w:pPr>
            <w:r w:rsidRPr="004248AA">
              <w:rPr>
                <w:sz w:val="20"/>
                <w:szCs w:val="20"/>
              </w:rPr>
              <w:t>3.4</w:t>
            </w:r>
          </w:p>
        </w:tc>
        <w:tc>
          <w:tcPr>
            <w:tcW w:w="1191" w:type="dxa"/>
            <w:tcBorders>
              <w:top w:val="single" w:sz="4" w:space="0" w:color="auto"/>
            </w:tcBorders>
          </w:tcPr>
          <w:p w:rsidR="00E86502" w:rsidRPr="004248AA" w:rsidRDefault="004248AA" w:rsidP="0051636D">
            <w:pPr>
              <w:jc w:val="center"/>
              <w:rPr>
                <w:sz w:val="20"/>
                <w:szCs w:val="20"/>
              </w:rPr>
            </w:pPr>
            <w:r>
              <w:rPr>
                <w:sz w:val="20"/>
                <w:szCs w:val="20"/>
              </w:rPr>
              <w:t>3.2</w:t>
            </w:r>
          </w:p>
        </w:tc>
      </w:tr>
      <w:tr w:rsidR="004B524C" w:rsidRPr="004248AA" w:rsidTr="00C5358B">
        <w:tc>
          <w:tcPr>
            <w:tcW w:w="2324" w:type="dxa"/>
            <w:tcBorders>
              <w:bottom w:val="nil"/>
            </w:tcBorders>
          </w:tcPr>
          <w:p w:rsidR="004B524C" w:rsidRPr="004248AA" w:rsidRDefault="00CD315B" w:rsidP="001F212B">
            <w:pPr>
              <w:jc w:val="both"/>
              <w:rPr>
                <w:sz w:val="20"/>
                <w:szCs w:val="20"/>
              </w:rPr>
            </w:pPr>
            <w:r w:rsidRPr="004248AA">
              <w:rPr>
                <w:sz w:val="20"/>
                <w:szCs w:val="20"/>
              </w:rPr>
              <w:t xml:space="preserve">CS </w:t>
            </w:r>
            <w:r w:rsidR="004B524C" w:rsidRPr="004248AA">
              <w:rPr>
                <w:sz w:val="20"/>
                <w:szCs w:val="20"/>
              </w:rPr>
              <w:t>Mid Preg</w:t>
            </w:r>
            <w:r w:rsidR="00163847" w:rsidRPr="004248AA">
              <w:rPr>
                <w:sz w:val="20"/>
                <w:szCs w:val="20"/>
              </w:rPr>
              <w:t>nancy</w:t>
            </w:r>
          </w:p>
        </w:tc>
        <w:tc>
          <w:tcPr>
            <w:tcW w:w="1031" w:type="dxa"/>
            <w:tcBorders>
              <w:bottom w:val="nil"/>
            </w:tcBorders>
          </w:tcPr>
          <w:p w:rsidR="004B524C" w:rsidRPr="004248AA" w:rsidRDefault="004F0582" w:rsidP="0051636D">
            <w:pPr>
              <w:jc w:val="center"/>
              <w:rPr>
                <w:sz w:val="20"/>
                <w:szCs w:val="20"/>
              </w:rPr>
            </w:pPr>
            <w:r w:rsidRPr="004248AA">
              <w:rPr>
                <w:sz w:val="20"/>
                <w:szCs w:val="20"/>
              </w:rPr>
              <w:t>3.2</w:t>
            </w:r>
          </w:p>
        </w:tc>
        <w:tc>
          <w:tcPr>
            <w:tcW w:w="1191" w:type="dxa"/>
            <w:tcBorders>
              <w:bottom w:val="nil"/>
            </w:tcBorders>
          </w:tcPr>
          <w:p w:rsidR="004B524C" w:rsidRPr="004248AA" w:rsidRDefault="004248AA" w:rsidP="0051636D">
            <w:pPr>
              <w:jc w:val="center"/>
              <w:rPr>
                <w:sz w:val="20"/>
                <w:szCs w:val="20"/>
              </w:rPr>
            </w:pPr>
            <w:r w:rsidRPr="004248AA">
              <w:rPr>
                <w:sz w:val="20"/>
                <w:szCs w:val="20"/>
              </w:rPr>
              <w:t>2.8</w:t>
            </w:r>
          </w:p>
        </w:tc>
        <w:tc>
          <w:tcPr>
            <w:tcW w:w="1134" w:type="dxa"/>
            <w:tcBorders>
              <w:bottom w:val="nil"/>
            </w:tcBorders>
          </w:tcPr>
          <w:p w:rsidR="004B524C" w:rsidRPr="004248AA" w:rsidRDefault="004A6D7A" w:rsidP="0051636D">
            <w:pPr>
              <w:jc w:val="center"/>
              <w:rPr>
                <w:sz w:val="20"/>
                <w:szCs w:val="20"/>
              </w:rPr>
            </w:pPr>
            <w:r w:rsidRPr="004248AA">
              <w:rPr>
                <w:sz w:val="20"/>
                <w:szCs w:val="20"/>
              </w:rPr>
              <w:t>3.4</w:t>
            </w:r>
          </w:p>
        </w:tc>
        <w:tc>
          <w:tcPr>
            <w:tcW w:w="1191" w:type="dxa"/>
            <w:tcBorders>
              <w:bottom w:val="nil"/>
            </w:tcBorders>
          </w:tcPr>
          <w:p w:rsidR="004B524C" w:rsidRPr="004248AA" w:rsidRDefault="004248AA" w:rsidP="0051636D">
            <w:pPr>
              <w:jc w:val="center"/>
              <w:rPr>
                <w:sz w:val="20"/>
                <w:szCs w:val="20"/>
              </w:rPr>
            </w:pPr>
            <w:r>
              <w:rPr>
                <w:sz w:val="20"/>
                <w:szCs w:val="20"/>
              </w:rPr>
              <w:t>3.0</w:t>
            </w:r>
          </w:p>
        </w:tc>
      </w:tr>
      <w:tr w:rsidR="004B524C" w:rsidRPr="004248AA" w:rsidTr="00C5358B">
        <w:tc>
          <w:tcPr>
            <w:tcW w:w="2324" w:type="dxa"/>
            <w:tcBorders>
              <w:top w:val="nil"/>
              <w:bottom w:val="dotted" w:sz="4" w:space="0" w:color="auto"/>
            </w:tcBorders>
          </w:tcPr>
          <w:p w:rsidR="004B524C" w:rsidRPr="004248AA" w:rsidRDefault="00CD315B" w:rsidP="001F212B">
            <w:pPr>
              <w:jc w:val="both"/>
              <w:rPr>
                <w:sz w:val="20"/>
                <w:szCs w:val="20"/>
              </w:rPr>
            </w:pPr>
            <w:r w:rsidRPr="004248AA">
              <w:rPr>
                <w:sz w:val="20"/>
                <w:szCs w:val="20"/>
              </w:rPr>
              <w:t xml:space="preserve">CS </w:t>
            </w:r>
            <w:r w:rsidR="004B524C" w:rsidRPr="004248AA">
              <w:rPr>
                <w:sz w:val="20"/>
                <w:szCs w:val="20"/>
              </w:rPr>
              <w:t>Lambing</w:t>
            </w:r>
          </w:p>
        </w:tc>
        <w:tc>
          <w:tcPr>
            <w:tcW w:w="1031" w:type="dxa"/>
            <w:tcBorders>
              <w:top w:val="nil"/>
              <w:bottom w:val="dotted" w:sz="4" w:space="0" w:color="auto"/>
            </w:tcBorders>
          </w:tcPr>
          <w:p w:rsidR="004B524C" w:rsidRPr="004248AA" w:rsidRDefault="004F0582" w:rsidP="0051636D">
            <w:pPr>
              <w:jc w:val="center"/>
              <w:rPr>
                <w:sz w:val="20"/>
                <w:szCs w:val="20"/>
              </w:rPr>
            </w:pPr>
            <w:r w:rsidRPr="004248AA">
              <w:rPr>
                <w:sz w:val="20"/>
                <w:szCs w:val="20"/>
              </w:rPr>
              <w:t>3.2</w:t>
            </w:r>
          </w:p>
        </w:tc>
        <w:tc>
          <w:tcPr>
            <w:tcW w:w="1191" w:type="dxa"/>
            <w:tcBorders>
              <w:top w:val="nil"/>
              <w:bottom w:val="dotted" w:sz="4" w:space="0" w:color="auto"/>
            </w:tcBorders>
          </w:tcPr>
          <w:p w:rsidR="004B524C" w:rsidRPr="004248AA" w:rsidRDefault="004248AA" w:rsidP="0051636D">
            <w:pPr>
              <w:jc w:val="center"/>
              <w:rPr>
                <w:sz w:val="20"/>
                <w:szCs w:val="20"/>
              </w:rPr>
            </w:pPr>
            <w:r w:rsidRPr="004248AA">
              <w:rPr>
                <w:sz w:val="20"/>
                <w:szCs w:val="20"/>
              </w:rPr>
              <w:t>3.0</w:t>
            </w:r>
          </w:p>
        </w:tc>
        <w:tc>
          <w:tcPr>
            <w:tcW w:w="1134" w:type="dxa"/>
            <w:tcBorders>
              <w:top w:val="nil"/>
              <w:bottom w:val="dotted" w:sz="4" w:space="0" w:color="auto"/>
            </w:tcBorders>
          </w:tcPr>
          <w:p w:rsidR="004B524C" w:rsidRPr="004248AA" w:rsidRDefault="004A6D7A" w:rsidP="0051636D">
            <w:pPr>
              <w:jc w:val="center"/>
              <w:rPr>
                <w:sz w:val="20"/>
                <w:szCs w:val="20"/>
              </w:rPr>
            </w:pPr>
            <w:r w:rsidRPr="004248AA">
              <w:rPr>
                <w:sz w:val="20"/>
                <w:szCs w:val="20"/>
              </w:rPr>
              <w:t>3.4</w:t>
            </w:r>
          </w:p>
        </w:tc>
        <w:tc>
          <w:tcPr>
            <w:tcW w:w="1191" w:type="dxa"/>
            <w:tcBorders>
              <w:top w:val="nil"/>
              <w:bottom w:val="dotted" w:sz="4" w:space="0" w:color="auto"/>
            </w:tcBorders>
          </w:tcPr>
          <w:p w:rsidR="004B524C" w:rsidRPr="004248AA" w:rsidRDefault="004248AA" w:rsidP="0051636D">
            <w:pPr>
              <w:jc w:val="center"/>
              <w:rPr>
                <w:sz w:val="20"/>
                <w:szCs w:val="20"/>
              </w:rPr>
            </w:pPr>
            <w:r>
              <w:rPr>
                <w:sz w:val="20"/>
                <w:szCs w:val="20"/>
              </w:rPr>
              <w:t>3.2</w:t>
            </w:r>
          </w:p>
        </w:tc>
      </w:tr>
      <w:tr w:rsidR="00593FEF" w:rsidRPr="004248AA" w:rsidTr="00C5358B">
        <w:tc>
          <w:tcPr>
            <w:tcW w:w="2324" w:type="dxa"/>
            <w:tcBorders>
              <w:top w:val="dotted" w:sz="4" w:space="0" w:color="auto"/>
              <w:bottom w:val="nil"/>
            </w:tcBorders>
          </w:tcPr>
          <w:p w:rsidR="00593FEF" w:rsidRPr="004248AA" w:rsidRDefault="00C5358B" w:rsidP="001F212B">
            <w:pPr>
              <w:jc w:val="both"/>
              <w:rPr>
                <w:sz w:val="20"/>
                <w:szCs w:val="20"/>
              </w:rPr>
            </w:pPr>
            <w:r w:rsidRPr="004248AA">
              <w:rPr>
                <w:sz w:val="20"/>
                <w:szCs w:val="20"/>
              </w:rPr>
              <w:t>Merino-</w:t>
            </w:r>
            <w:r w:rsidR="00593FEF" w:rsidRPr="004248AA">
              <w:rPr>
                <w:sz w:val="20"/>
                <w:szCs w:val="20"/>
              </w:rPr>
              <w:t>Terminal</w:t>
            </w:r>
          </w:p>
        </w:tc>
        <w:tc>
          <w:tcPr>
            <w:tcW w:w="1031" w:type="dxa"/>
            <w:tcBorders>
              <w:top w:val="dotted" w:sz="4" w:space="0" w:color="auto"/>
              <w:bottom w:val="nil"/>
            </w:tcBorders>
          </w:tcPr>
          <w:p w:rsidR="00593FEF" w:rsidRPr="004248AA" w:rsidRDefault="00593FEF" w:rsidP="0051636D">
            <w:pPr>
              <w:jc w:val="center"/>
              <w:rPr>
                <w:sz w:val="20"/>
                <w:szCs w:val="20"/>
              </w:rPr>
            </w:pPr>
          </w:p>
        </w:tc>
        <w:tc>
          <w:tcPr>
            <w:tcW w:w="1191" w:type="dxa"/>
            <w:tcBorders>
              <w:top w:val="dotted" w:sz="4" w:space="0" w:color="auto"/>
              <w:bottom w:val="nil"/>
            </w:tcBorders>
          </w:tcPr>
          <w:p w:rsidR="00593FEF" w:rsidRPr="004248AA" w:rsidRDefault="00593FEF" w:rsidP="0051636D">
            <w:pPr>
              <w:jc w:val="center"/>
              <w:rPr>
                <w:sz w:val="20"/>
                <w:szCs w:val="20"/>
              </w:rPr>
            </w:pPr>
          </w:p>
        </w:tc>
        <w:tc>
          <w:tcPr>
            <w:tcW w:w="1134" w:type="dxa"/>
            <w:tcBorders>
              <w:top w:val="dotted" w:sz="4" w:space="0" w:color="auto"/>
              <w:bottom w:val="nil"/>
            </w:tcBorders>
          </w:tcPr>
          <w:p w:rsidR="00593FEF" w:rsidRPr="004248AA" w:rsidRDefault="00593FEF" w:rsidP="0051636D">
            <w:pPr>
              <w:jc w:val="center"/>
              <w:rPr>
                <w:sz w:val="20"/>
                <w:szCs w:val="20"/>
              </w:rPr>
            </w:pPr>
          </w:p>
        </w:tc>
        <w:tc>
          <w:tcPr>
            <w:tcW w:w="1191" w:type="dxa"/>
            <w:tcBorders>
              <w:top w:val="dotted" w:sz="4" w:space="0" w:color="auto"/>
              <w:bottom w:val="nil"/>
            </w:tcBorders>
          </w:tcPr>
          <w:p w:rsidR="00593FEF" w:rsidRPr="004248AA" w:rsidRDefault="00593FEF" w:rsidP="0051636D">
            <w:pPr>
              <w:jc w:val="center"/>
              <w:rPr>
                <w:sz w:val="20"/>
                <w:szCs w:val="20"/>
              </w:rPr>
            </w:pPr>
          </w:p>
        </w:tc>
      </w:tr>
      <w:tr w:rsidR="00593FEF" w:rsidRPr="004248AA" w:rsidTr="00C5358B">
        <w:tc>
          <w:tcPr>
            <w:tcW w:w="2324" w:type="dxa"/>
            <w:tcBorders>
              <w:top w:val="nil"/>
              <w:bottom w:val="nil"/>
            </w:tcBorders>
          </w:tcPr>
          <w:p w:rsidR="00593FEF" w:rsidRPr="004248AA" w:rsidRDefault="00593FEF" w:rsidP="001F212B">
            <w:pPr>
              <w:jc w:val="both"/>
              <w:rPr>
                <w:sz w:val="20"/>
                <w:szCs w:val="20"/>
              </w:rPr>
            </w:pPr>
            <w:r w:rsidRPr="004248AA">
              <w:rPr>
                <w:sz w:val="20"/>
                <w:szCs w:val="20"/>
              </w:rPr>
              <w:t>Scanning Percentage</w:t>
            </w:r>
          </w:p>
        </w:tc>
        <w:tc>
          <w:tcPr>
            <w:tcW w:w="1031" w:type="dxa"/>
            <w:tcBorders>
              <w:top w:val="nil"/>
              <w:bottom w:val="nil"/>
            </w:tcBorders>
          </w:tcPr>
          <w:p w:rsidR="00593FEF" w:rsidRPr="004248AA" w:rsidRDefault="00593FEF" w:rsidP="0051636D">
            <w:pPr>
              <w:jc w:val="center"/>
              <w:rPr>
                <w:sz w:val="20"/>
                <w:szCs w:val="20"/>
              </w:rPr>
            </w:pPr>
            <w:r w:rsidRPr="004248AA">
              <w:rPr>
                <w:sz w:val="20"/>
                <w:szCs w:val="20"/>
              </w:rPr>
              <w:t>121</w:t>
            </w:r>
          </w:p>
        </w:tc>
        <w:tc>
          <w:tcPr>
            <w:tcW w:w="1191" w:type="dxa"/>
            <w:tcBorders>
              <w:top w:val="nil"/>
              <w:bottom w:val="nil"/>
            </w:tcBorders>
          </w:tcPr>
          <w:p w:rsidR="00593FEF" w:rsidRPr="004248AA" w:rsidRDefault="00593FEF" w:rsidP="0051636D">
            <w:pPr>
              <w:jc w:val="center"/>
              <w:rPr>
                <w:sz w:val="20"/>
                <w:szCs w:val="20"/>
              </w:rPr>
            </w:pPr>
            <w:r w:rsidRPr="004248AA">
              <w:rPr>
                <w:sz w:val="20"/>
                <w:szCs w:val="20"/>
              </w:rPr>
              <w:t>128</w:t>
            </w:r>
          </w:p>
        </w:tc>
        <w:tc>
          <w:tcPr>
            <w:tcW w:w="1134" w:type="dxa"/>
            <w:tcBorders>
              <w:top w:val="nil"/>
              <w:bottom w:val="nil"/>
            </w:tcBorders>
          </w:tcPr>
          <w:p w:rsidR="00593FEF" w:rsidRPr="004248AA" w:rsidRDefault="004A6D7A" w:rsidP="0051636D">
            <w:pPr>
              <w:jc w:val="center"/>
              <w:rPr>
                <w:sz w:val="20"/>
                <w:szCs w:val="20"/>
              </w:rPr>
            </w:pPr>
            <w:r w:rsidRPr="004248AA">
              <w:rPr>
                <w:sz w:val="20"/>
                <w:szCs w:val="20"/>
              </w:rPr>
              <w:t>127</w:t>
            </w:r>
          </w:p>
        </w:tc>
        <w:tc>
          <w:tcPr>
            <w:tcW w:w="1191" w:type="dxa"/>
            <w:tcBorders>
              <w:top w:val="nil"/>
              <w:bottom w:val="nil"/>
            </w:tcBorders>
          </w:tcPr>
          <w:p w:rsidR="00593FEF" w:rsidRPr="004248AA" w:rsidRDefault="004248AA" w:rsidP="0051636D">
            <w:pPr>
              <w:jc w:val="center"/>
              <w:rPr>
                <w:sz w:val="20"/>
                <w:szCs w:val="20"/>
              </w:rPr>
            </w:pPr>
            <w:r>
              <w:rPr>
                <w:sz w:val="20"/>
                <w:szCs w:val="20"/>
              </w:rPr>
              <w:t>133</w:t>
            </w:r>
          </w:p>
        </w:tc>
      </w:tr>
      <w:tr w:rsidR="00CD315B" w:rsidRPr="004248AA" w:rsidTr="00C5358B">
        <w:tc>
          <w:tcPr>
            <w:tcW w:w="2324" w:type="dxa"/>
            <w:tcBorders>
              <w:top w:val="nil"/>
              <w:bottom w:val="dotted" w:sz="4" w:space="0" w:color="auto"/>
            </w:tcBorders>
          </w:tcPr>
          <w:p w:rsidR="00CD315B" w:rsidRPr="004248AA" w:rsidRDefault="004F0582" w:rsidP="001F212B">
            <w:pPr>
              <w:jc w:val="both"/>
              <w:rPr>
                <w:sz w:val="20"/>
                <w:szCs w:val="20"/>
              </w:rPr>
            </w:pPr>
            <w:r w:rsidRPr="004248AA">
              <w:rPr>
                <w:sz w:val="20"/>
                <w:szCs w:val="20"/>
              </w:rPr>
              <w:t>Weaning Percentage</w:t>
            </w:r>
          </w:p>
        </w:tc>
        <w:tc>
          <w:tcPr>
            <w:tcW w:w="1031" w:type="dxa"/>
            <w:tcBorders>
              <w:top w:val="nil"/>
              <w:bottom w:val="dotted" w:sz="4" w:space="0" w:color="auto"/>
            </w:tcBorders>
          </w:tcPr>
          <w:p w:rsidR="00CD315B" w:rsidRPr="004248AA" w:rsidRDefault="004F0582" w:rsidP="0051636D">
            <w:pPr>
              <w:jc w:val="center"/>
              <w:rPr>
                <w:sz w:val="20"/>
                <w:szCs w:val="20"/>
              </w:rPr>
            </w:pPr>
            <w:r w:rsidRPr="004248AA">
              <w:rPr>
                <w:sz w:val="20"/>
                <w:szCs w:val="20"/>
              </w:rPr>
              <w:t>97</w:t>
            </w:r>
          </w:p>
        </w:tc>
        <w:tc>
          <w:tcPr>
            <w:tcW w:w="1191" w:type="dxa"/>
            <w:tcBorders>
              <w:top w:val="nil"/>
              <w:bottom w:val="dotted" w:sz="4" w:space="0" w:color="auto"/>
            </w:tcBorders>
          </w:tcPr>
          <w:p w:rsidR="00CD315B" w:rsidRPr="004248AA" w:rsidRDefault="00CD315B" w:rsidP="0051636D">
            <w:pPr>
              <w:jc w:val="center"/>
              <w:rPr>
                <w:sz w:val="20"/>
                <w:szCs w:val="20"/>
              </w:rPr>
            </w:pPr>
            <w:r w:rsidRPr="004248AA">
              <w:rPr>
                <w:sz w:val="20"/>
                <w:szCs w:val="20"/>
              </w:rPr>
              <w:t>10</w:t>
            </w:r>
            <w:r w:rsidR="004F0582" w:rsidRPr="004248AA">
              <w:rPr>
                <w:sz w:val="20"/>
                <w:szCs w:val="20"/>
              </w:rPr>
              <w:t>1</w:t>
            </w:r>
          </w:p>
        </w:tc>
        <w:tc>
          <w:tcPr>
            <w:tcW w:w="1134" w:type="dxa"/>
            <w:tcBorders>
              <w:top w:val="nil"/>
              <w:bottom w:val="dotted" w:sz="4" w:space="0" w:color="auto"/>
            </w:tcBorders>
          </w:tcPr>
          <w:p w:rsidR="00CD315B" w:rsidRPr="004248AA" w:rsidRDefault="004A6D7A" w:rsidP="0051636D">
            <w:pPr>
              <w:jc w:val="center"/>
              <w:rPr>
                <w:sz w:val="20"/>
                <w:szCs w:val="20"/>
              </w:rPr>
            </w:pPr>
            <w:r w:rsidRPr="004248AA">
              <w:rPr>
                <w:sz w:val="20"/>
                <w:szCs w:val="20"/>
              </w:rPr>
              <w:t>101</w:t>
            </w:r>
          </w:p>
        </w:tc>
        <w:tc>
          <w:tcPr>
            <w:tcW w:w="1191" w:type="dxa"/>
            <w:tcBorders>
              <w:top w:val="nil"/>
              <w:bottom w:val="dotted" w:sz="4" w:space="0" w:color="auto"/>
            </w:tcBorders>
          </w:tcPr>
          <w:p w:rsidR="00CD315B" w:rsidRPr="004248AA" w:rsidRDefault="004248AA" w:rsidP="0051636D">
            <w:pPr>
              <w:jc w:val="center"/>
              <w:rPr>
                <w:sz w:val="20"/>
                <w:szCs w:val="20"/>
              </w:rPr>
            </w:pPr>
            <w:r>
              <w:rPr>
                <w:sz w:val="20"/>
                <w:szCs w:val="20"/>
              </w:rPr>
              <w:t>104</w:t>
            </w:r>
          </w:p>
        </w:tc>
      </w:tr>
      <w:tr w:rsidR="00593FEF" w:rsidRPr="004248AA" w:rsidTr="00C5358B">
        <w:tc>
          <w:tcPr>
            <w:tcW w:w="2324" w:type="dxa"/>
            <w:tcBorders>
              <w:top w:val="dotted" w:sz="4" w:space="0" w:color="auto"/>
              <w:bottom w:val="nil"/>
            </w:tcBorders>
          </w:tcPr>
          <w:p w:rsidR="00593FEF" w:rsidRPr="004248AA" w:rsidRDefault="00C5358B" w:rsidP="001F212B">
            <w:pPr>
              <w:jc w:val="both"/>
              <w:rPr>
                <w:sz w:val="20"/>
                <w:szCs w:val="20"/>
              </w:rPr>
            </w:pPr>
            <w:r w:rsidRPr="004248AA">
              <w:rPr>
                <w:sz w:val="20"/>
                <w:szCs w:val="20"/>
              </w:rPr>
              <w:t>Weaning Weight</w:t>
            </w:r>
          </w:p>
        </w:tc>
        <w:tc>
          <w:tcPr>
            <w:tcW w:w="1031" w:type="dxa"/>
            <w:tcBorders>
              <w:top w:val="dotted" w:sz="4" w:space="0" w:color="auto"/>
              <w:bottom w:val="nil"/>
            </w:tcBorders>
          </w:tcPr>
          <w:p w:rsidR="00593FEF" w:rsidRPr="004248AA" w:rsidRDefault="00593FEF" w:rsidP="0051636D">
            <w:pPr>
              <w:jc w:val="center"/>
              <w:rPr>
                <w:sz w:val="20"/>
                <w:szCs w:val="20"/>
              </w:rPr>
            </w:pPr>
          </w:p>
        </w:tc>
        <w:tc>
          <w:tcPr>
            <w:tcW w:w="1191" w:type="dxa"/>
            <w:tcBorders>
              <w:top w:val="dotted" w:sz="4" w:space="0" w:color="auto"/>
              <w:bottom w:val="nil"/>
            </w:tcBorders>
          </w:tcPr>
          <w:p w:rsidR="00593FEF" w:rsidRPr="004248AA" w:rsidRDefault="00593FEF" w:rsidP="0051636D">
            <w:pPr>
              <w:jc w:val="center"/>
              <w:rPr>
                <w:sz w:val="20"/>
                <w:szCs w:val="20"/>
              </w:rPr>
            </w:pPr>
          </w:p>
        </w:tc>
        <w:tc>
          <w:tcPr>
            <w:tcW w:w="1134" w:type="dxa"/>
            <w:tcBorders>
              <w:top w:val="dotted" w:sz="4" w:space="0" w:color="auto"/>
              <w:bottom w:val="nil"/>
            </w:tcBorders>
          </w:tcPr>
          <w:p w:rsidR="00593FEF" w:rsidRPr="004248AA" w:rsidRDefault="00593FEF" w:rsidP="0051636D">
            <w:pPr>
              <w:jc w:val="center"/>
              <w:rPr>
                <w:sz w:val="20"/>
                <w:szCs w:val="20"/>
              </w:rPr>
            </w:pPr>
          </w:p>
        </w:tc>
        <w:tc>
          <w:tcPr>
            <w:tcW w:w="1191" w:type="dxa"/>
            <w:tcBorders>
              <w:top w:val="dotted" w:sz="4" w:space="0" w:color="auto"/>
              <w:bottom w:val="nil"/>
            </w:tcBorders>
          </w:tcPr>
          <w:p w:rsidR="00593FEF" w:rsidRPr="004248AA" w:rsidRDefault="00593FEF" w:rsidP="0051636D">
            <w:pPr>
              <w:jc w:val="center"/>
              <w:rPr>
                <w:sz w:val="20"/>
                <w:szCs w:val="20"/>
              </w:rPr>
            </w:pPr>
          </w:p>
        </w:tc>
      </w:tr>
      <w:tr w:rsidR="00C5358B" w:rsidRPr="004248AA" w:rsidTr="00C5358B">
        <w:tc>
          <w:tcPr>
            <w:tcW w:w="2324" w:type="dxa"/>
            <w:tcBorders>
              <w:top w:val="nil"/>
              <w:bottom w:val="nil"/>
            </w:tcBorders>
          </w:tcPr>
          <w:p w:rsidR="00C5358B" w:rsidRPr="004248AA" w:rsidRDefault="00C5358B" w:rsidP="001F212B">
            <w:pPr>
              <w:jc w:val="both"/>
              <w:rPr>
                <w:sz w:val="20"/>
                <w:szCs w:val="20"/>
              </w:rPr>
            </w:pPr>
            <w:r w:rsidRPr="004248AA">
              <w:rPr>
                <w:sz w:val="20"/>
                <w:szCs w:val="20"/>
              </w:rPr>
              <w:t>Suckers</w:t>
            </w:r>
            <w:r w:rsidRPr="004248AA">
              <w:rPr>
                <w:sz w:val="20"/>
                <w:szCs w:val="20"/>
                <w:vertAlign w:val="superscript"/>
              </w:rPr>
              <w:t xml:space="preserve"> 1</w:t>
            </w:r>
          </w:p>
        </w:tc>
        <w:tc>
          <w:tcPr>
            <w:tcW w:w="1031" w:type="dxa"/>
            <w:tcBorders>
              <w:top w:val="nil"/>
              <w:bottom w:val="nil"/>
            </w:tcBorders>
          </w:tcPr>
          <w:p w:rsidR="00C5358B" w:rsidRPr="004248AA" w:rsidRDefault="004248AA" w:rsidP="0051636D">
            <w:pPr>
              <w:jc w:val="center"/>
              <w:rPr>
                <w:sz w:val="20"/>
                <w:szCs w:val="20"/>
              </w:rPr>
            </w:pPr>
            <w:r w:rsidRPr="004248AA">
              <w:rPr>
                <w:sz w:val="20"/>
                <w:szCs w:val="20"/>
              </w:rPr>
              <w:t>40/35</w:t>
            </w:r>
          </w:p>
        </w:tc>
        <w:tc>
          <w:tcPr>
            <w:tcW w:w="1191" w:type="dxa"/>
            <w:tcBorders>
              <w:top w:val="nil"/>
              <w:bottom w:val="nil"/>
            </w:tcBorders>
          </w:tcPr>
          <w:p w:rsidR="00C5358B" w:rsidRPr="004248AA" w:rsidRDefault="004248AA" w:rsidP="0051636D">
            <w:pPr>
              <w:jc w:val="center"/>
              <w:rPr>
                <w:sz w:val="20"/>
                <w:szCs w:val="20"/>
              </w:rPr>
            </w:pPr>
            <w:r w:rsidRPr="004248AA">
              <w:rPr>
                <w:sz w:val="20"/>
                <w:szCs w:val="20"/>
              </w:rPr>
              <w:t>40/35</w:t>
            </w:r>
          </w:p>
        </w:tc>
        <w:tc>
          <w:tcPr>
            <w:tcW w:w="1134" w:type="dxa"/>
            <w:tcBorders>
              <w:top w:val="nil"/>
              <w:bottom w:val="nil"/>
            </w:tcBorders>
          </w:tcPr>
          <w:p w:rsidR="00C5358B" w:rsidRPr="004248AA" w:rsidRDefault="004248AA" w:rsidP="0051636D">
            <w:pPr>
              <w:jc w:val="center"/>
              <w:rPr>
                <w:sz w:val="20"/>
                <w:szCs w:val="20"/>
              </w:rPr>
            </w:pPr>
            <w:r w:rsidRPr="004248AA">
              <w:rPr>
                <w:sz w:val="20"/>
                <w:szCs w:val="20"/>
              </w:rPr>
              <w:t>42.5/37.5</w:t>
            </w:r>
          </w:p>
        </w:tc>
        <w:tc>
          <w:tcPr>
            <w:tcW w:w="1191" w:type="dxa"/>
            <w:tcBorders>
              <w:top w:val="nil"/>
              <w:bottom w:val="nil"/>
            </w:tcBorders>
          </w:tcPr>
          <w:p w:rsidR="00C5358B" w:rsidRPr="004248AA" w:rsidRDefault="004248AA" w:rsidP="0051636D">
            <w:pPr>
              <w:jc w:val="center"/>
              <w:rPr>
                <w:sz w:val="20"/>
                <w:szCs w:val="20"/>
              </w:rPr>
            </w:pPr>
            <w:r w:rsidRPr="004248AA">
              <w:rPr>
                <w:sz w:val="20"/>
                <w:szCs w:val="20"/>
              </w:rPr>
              <w:t>40/35</w:t>
            </w:r>
          </w:p>
        </w:tc>
      </w:tr>
      <w:tr w:rsidR="00C5358B" w:rsidRPr="004248AA" w:rsidTr="00C5358B">
        <w:tc>
          <w:tcPr>
            <w:tcW w:w="2324" w:type="dxa"/>
            <w:tcBorders>
              <w:top w:val="nil"/>
              <w:bottom w:val="single" w:sz="4" w:space="0" w:color="auto"/>
            </w:tcBorders>
          </w:tcPr>
          <w:p w:rsidR="00C5358B" w:rsidRPr="004248AA" w:rsidRDefault="00C5358B" w:rsidP="001F212B">
            <w:pPr>
              <w:jc w:val="both"/>
              <w:rPr>
                <w:sz w:val="20"/>
                <w:szCs w:val="20"/>
              </w:rPr>
            </w:pPr>
            <w:r w:rsidRPr="004248AA">
              <w:rPr>
                <w:sz w:val="20"/>
                <w:szCs w:val="20"/>
              </w:rPr>
              <w:t>Carry Over</w:t>
            </w:r>
          </w:p>
        </w:tc>
        <w:tc>
          <w:tcPr>
            <w:tcW w:w="1031" w:type="dxa"/>
            <w:tcBorders>
              <w:top w:val="nil"/>
              <w:bottom w:val="single" w:sz="4" w:space="0" w:color="auto"/>
            </w:tcBorders>
          </w:tcPr>
          <w:p w:rsidR="00C5358B" w:rsidRPr="004248AA" w:rsidRDefault="00C5358B" w:rsidP="0051636D">
            <w:pPr>
              <w:jc w:val="center"/>
              <w:rPr>
                <w:sz w:val="20"/>
                <w:szCs w:val="20"/>
              </w:rPr>
            </w:pPr>
            <w:r w:rsidRPr="004248AA">
              <w:rPr>
                <w:sz w:val="20"/>
                <w:szCs w:val="20"/>
              </w:rPr>
              <w:t>26</w:t>
            </w:r>
          </w:p>
        </w:tc>
        <w:tc>
          <w:tcPr>
            <w:tcW w:w="1191" w:type="dxa"/>
            <w:tcBorders>
              <w:top w:val="nil"/>
              <w:bottom w:val="single" w:sz="4" w:space="0" w:color="auto"/>
            </w:tcBorders>
          </w:tcPr>
          <w:p w:rsidR="00C5358B" w:rsidRPr="004248AA" w:rsidRDefault="00C5358B" w:rsidP="0051636D">
            <w:pPr>
              <w:jc w:val="center"/>
              <w:rPr>
                <w:sz w:val="20"/>
                <w:szCs w:val="20"/>
              </w:rPr>
            </w:pPr>
            <w:r w:rsidRPr="004248AA">
              <w:rPr>
                <w:sz w:val="20"/>
                <w:szCs w:val="20"/>
              </w:rPr>
              <w:t>30</w:t>
            </w:r>
          </w:p>
        </w:tc>
        <w:tc>
          <w:tcPr>
            <w:tcW w:w="1134" w:type="dxa"/>
            <w:tcBorders>
              <w:top w:val="nil"/>
              <w:bottom w:val="single" w:sz="4" w:space="0" w:color="auto"/>
            </w:tcBorders>
          </w:tcPr>
          <w:p w:rsidR="00C5358B" w:rsidRPr="004248AA" w:rsidRDefault="004A6D7A" w:rsidP="0051636D">
            <w:pPr>
              <w:jc w:val="center"/>
              <w:rPr>
                <w:sz w:val="20"/>
                <w:szCs w:val="20"/>
              </w:rPr>
            </w:pPr>
            <w:r w:rsidRPr="004248AA">
              <w:rPr>
                <w:sz w:val="20"/>
                <w:szCs w:val="20"/>
              </w:rPr>
              <w:t>26.4</w:t>
            </w:r>
          </w:p>
        </w:tc>
        <w:tc>
          <w:tcPr>
            <w:tcW w:w="1191" w:type="dxa"/>
            <w:tcBorders>
              <w:top w:val="nil"/>
              <w:bottom w:val="single" w:sz="4" w:space="0" w:color="auto"/>
            </w:tcBorders>
          </w:tcPr>
          <w:p w:rsidR="00C5358B" w:rsidRPr="004248AA" w:rsidRDefault="004248AA" w:rsidP="0051636D">
            <w:pPr>
              <w:jc w:val="center"/>
              <w:rPr>
                <w:sz w:val="20"/>
                <w:szCs w:val="20"/>
              </w:rPr>
            </w:pPr>
            <w:r>
              <w:rPr>
                <w:sz w:val="20"/>
                <w:szCs w:val="20"/>
              </w:rPr>
              <w:t>29.7</w:t>
            </w:r>
          </w:p>
        </w:tc>
      </w:tr>
    </w:tbl>
    <w:p w:rsidR="00593FEF" w:rsidRPr="0056283E" w:rsidRDefault="00C5358B" w:rsidP="001F212B">
      <w:pPr>
        <w:jc w:val="both"/>
        <w:rPr>
          <w:sz w:val="20"/>
          <w:szCs w:val="20"/>
        </w:rPr>
      </w:pPr>
      <w:r w:rsidRPr="00C5358B">
        <w:rPr>
          <w:vertAlign w:val="superscript"/>
        </w:rPr>
        <w:t>1</w:t>
      </w:r>
      <w:r>
        <w:t xml:space="preserve"> </w:t>
      </w:r>
      <w:r w:rsidRPr="0056283E">
        <w:rPr>
          <w:sz w:val="20"/>
          <w:szCs w:val="20"/>
        </w:rPr>
        <w:t>8</w:t>
      </w:r>
      <w:r w:rsidR="00367610" w:rsidRPr="0056283E">
        <w:rPr>
          <w:sz w:val="20"/>
          <w:szCs w:val="20"/>
        </w:rPr>
        <w:t xml:space="preserve">0% of the suckers are sold </w:t>
      </w:r>
      <w:r w:rsidR="004248AA">
        <w:rPr>
          <w:sz w:val="20"/>
          <w:szCs w:val="20"/>
        </w:rPr>
        <w:t>at the heavier weight</w:t>
      </w:r>
      <w:r w:rsidR="00367610" w:rsidRPr="0056283E">
        <w:rPr>
          <w:sz w:val="20"/>
          <w:szCs w:val="20"/>
        </w:rPr>
        <w:t xml:space="preserve"> and 20% of the ‘suckers’ are retained and grown out starting </w:t>
      </w:r>
      <w:r w:rsidR="004248AA">
        <w:rPr>
          <w:sz w:val="20"/>
          <w:szCs w:val="20"/>
        </w:rPr>
        <w:t>at the lower weight</w:t>
      </w:r>
      <w:r w:rsidR="00367610" w:rsidRPr="0056283E">
        <w:rPr>
          <w:sz w:val="20"/>
          <w:szCs w:val="20"/>
        </w:rPr>
        <w:t xml:space="preserve">. </w:t>
      </w:r>
    </w:p>
    <w:p w:rsidR="004B524C" w:rsidRPr="00163847" w:rsidRDefault="00163847" w:rsidP="001F212B">
      <w:pPr>
        <w:jc w:val="both"/>
      </w:pPr>
      <w:r w:rsidRPr="00163847">
        <w:t>Estimates of bir</w:t>
      </w:r>
      <w:r w:rsidR="00E86502" w:rsidRPr="00163847">
        <w:t xml:space="preserve">th weight and weaning weight </w:t>
      </w:r>
      <w:r w:rsidRPr="00163847">
        <w:t>are</w:t>
      </w:r>
      <w:r w:rsidR="00E86502" w:rsidRPr="00163847">
        <w:t xml:space="preserve"> based on values from the LTW trials with adjustments made to reflect the different merino genotype and terminal sire</w:t>
      </w:r>
      <w:r w:rsidR="004F786A">
        <w:t>, and the different ages at weaning.</w:t>
      </w:r>
    </w:p>
    <w:p w:rsidR="00E86502" w:rsidRDefault="00E86502" w:rsidP="001F212B">
      <w:pPr>
        <w:jc w:val="both"/>
      </w:pPr>
      <w:r w:rsidRPr="00163847">
        <w:t>The post-weaning nutrition of the carryover lambs was managed to</w:t>
      </w:r>
      <w:r w:rsidR="00E5540D">
        <w:t xml:space="preserve"> achieve a turn off weight of 48</w:t>
      </w:r>
      <w:r w:rsidRPr="00163847">
        <w:t xml:space="preserve">kg yielding a 22kg carcass. The later carryover lamb had a period of backgrounding with a target growth rate </w:t>
      </w:r>
      <w:r w:rsidR="00E5540D">
        <w:t>just above maintenance</w:t>
      </w:r>
      <w:r w:rsidRPr="00163847">
        <w:t xml:space="preserve"> then finished with growth rates above </w:t>
      </w:r>
      <w:proofErr w:type="spellStart"/>
      <w:r w:rsidRPr="00163847">
        <w:t>150g</w:t>
      </w:r>
      <w:proofErr w:type="spellEnd"/>
      <w:r w:rsidRPr="00163847">
        <w:t>/</w:t>
      </w:r>
      <w:proofErr w:type="spellStart"/>
      <w:r w:rsidRPr="00163847">
        <w:t>hd</w:t>
      </w:r>
      <w:proofErr w:type="spellEnd"/>
      <w:r w:rsidRPr="00163847">
        <w:t>/d.</w:t>
      </w:r>
      <w:r w:rsidR="00664A09">
        <w:t xml:space="preserve"> The profiles are presented in</w:t>
      </w:r>
      <w:r w:rsidR="000612A0">
        <w:t xml:space="preserve"> </w:t>
      </w:r>
      <w:r w:rsidR="000612A0">
        <w:fldChar w:fldCharType="begin"/>
      </w:r>
      <w:r w:rsidR="000612A0">
        <w:instrText xml:space="preserve"> REF _Ref450156752 \h </w:instrText>
      </w:r>
      <w:r w:rsidR="001F212B">
        <w:instrText xml:space="preserve"> \* MERGEFORMAT </w:instrText>
      </w:r>
      <w:r w:rsidR="000612A0">
        <w:fldChar w:fldCharType="separate"/>
      </w:r>
      <w:r w:rsidR="00B761CD">
        <w:t xml:space="preserve">Figure </w:t>
      </w:r>
      <w:r w:rsidR="00B761CD">
        <w:rPr>
          <w:noProof/>
        </w:rPr>
        <w:t>1</w:t>
      </w:r>
      <w:r w:rsidR="000612A0">
        <w:fldChar w:fldCharType="end"/>
      </w:r>
      <w:r w:rsidR="000612A0">
        <w:t>,</w:t>
      </w:r>
      <w:r w:rsidR="00664A09">
        <w:t xml:space="preserve"> </w:t>
      </w:r>
      <w:r w:rsidR="00664A09">
        <w:fldChar w:fldCharType="begin"/>
      </w:r>
      <w:r w:rsidR="00664A09">
        <w:instrText xml:space="preserve"> REF _Ref450156711 \h </w:instrText>
      </w:r>
      <w:r w:rsidR="001F212B">
        <w:instrText xml:space="preserve"> \* MERGEFORMAT </w:instrText>
      </w:r>
      <w:r w:rsidR="00664A09">
        <w:fldChar w:fldCharType="separate"/>
      </w:r>
      <w:r w:rsidR="00B761CD">
        <w:t xml:space="preserve">Figure </w:t>
      </w:r>
      <w:r w:rsidR="00B761CD">
        <w:rPr>
          <w:noProof/>
        </w:rPr>
        <w:t>2</w:t>
      </w:r>
      <w:r w:rsidR="00664A09">
        <w:fldChar w:fldCharType="end"/>
      </w:r>
      <w:r w:rsidR="004F786A">
        <w:t xml:space="preserve">, </w:t>
      </w:r>
      <w:r w:rsidR="00664A09">
        <w:fldChar w:fldCharType="begin"/>
      </w:r>
      <w:r w:rsidR="00664A09">
        <w:instrText xml:space="preserve"> REF _Ref450156713 \h </w:instrText>
      </w:r>
      <w:r w:rsidR="001F212B">
        <w:instrText xml:space="preserve"> \* MERGEFORMAT </w:instrText>
      </w:r>
      <w:r w:rsidR="00664A09">
        <w:fldChar w:fldCharType="separate"/>
      </w:r>
      <w:proofErr w:type="gramStart"/>
      <w:r w:rsidR="00B761CD">
        <w:t>Figure</w:t>
      </w:r>
      <w:proofErr w:type="gramEnd"/>
      <w:r w:rsidR="00B761CD">
        <w:t xml:space="preserve"> </w:t>
      </w:r>
      <w:r w:rsidR="00B761CD">
        <w:rPr>
          <w:noProof/>
        </w:rPr>
        <w:t>3</w:t>
      </w:r>
      <w:r w:rsidR="00664A09">
        <w:fldChar w:fldCharType="end"/>
      </w:r>
      <w:r w:rsidR="004F786A">
        <w:t xml:space="preserve"> &amp; </w:t>
      </w:r>
      <w:r w:rsidR="00664A09">
        <w:fldChar w:fldCharType="begin"/>
      </w:r>
      <w:r w:rsidR="00664A09">
        <w:instrText xml:space="preserve"> REF _Ref450156715 \h </w:instrText>
      </w:r>
      <w:r w:rsidR="001F212B">
        <w:instrText xml:space="preserve"> \* MERGEFORMAT </w:instrText>
      </w:r>
      <w:r w:rsidR="00664A09">
        <w:fldChar w:fldCharType="separate"/>
      </w:r>
      <w:r w:rsidR="00B761CD">
        <w:t xml:space="preserve">Figure </w:t>
      </w:r>
      <w:r w:rsidR="00B761CD">
        <w:rPr>
          <w:noProof/>
        </w:rPr>
        <w:t>4</w:t>
      </w:r>
      <w:r w:rsidR="00664A09">
        <w:fldChar w:fldCharType="end"/>
      </w:r>
      <w:r w:rsidR="00664A09">
        <w:t>.</w:t>
      </w:r>
      <w:r w:rsidR="000612A0">
        <w:t xml:space="preserve"> The growth paths for the early lambing includes a period of fast growth post weaning which is being achieved on green feed, this period</w:t>
      </w:r>
      <w:r w:rsidR="004F786A">
        <w:t xml:space="preserve"> on green feed </w:t>
      </w:r>
      <w:r w:rsidR="000612A0">
        <w:t>is much shorter for the later lambing.</w:t>
      </w:r>
    </w:p>
    <w:p w:rsidR="00664A09" w:rsidRDefault="000612A0" w:rsidP="00703489">
      <w:pPr>
        <w:spacing w:after="0"/>
      </w:pPr>
      <w:r>
        <w:rPr>
          <w:noProof/>
          <w:lang w:eastAsia="en-AU"/>
        </w:rPr>
        <mc:AlternateContent>
          <mc:Choice Requires="wps">
            <w:drawing>
              <wp:anchor distT="0" distB="0" distL="114300" distR="114300" simplePos="0" relativeHeight="251659264" behindDoc="0" locked="0" layoutInCell="1" allowOverlap="1" wp14:anchorId="75FE2CD4" wp14:editId="330AC245">
                <wp:simplePos x="0" y="0"/>
                <wp:positionH relativeFrom="column">
                  <wp:posOffset>646430</wp:posOffset>
                </wp:positionH>
                <wp:positionV relativeFrom="paragraph">
                  <wp:posOffset>542925</wp:posOffset>
                </wp:positionV>
                <wp:extent cx="1114425" cy="295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noFill/>
                          <a:miter lim="800000"/>
                          <a:headEnd/>
                          <a:tailEnd/>
                        </a:ln>
                      </wps:spPr>
                      <wps:txbx>
                        <w:txbxContent>
                          <w:p w:rsidR="00473192" w:rsidRPr="000612A0" w:rsidRDefault="00473192">
                            <w:pPr>
                              <w:rPr>
                                <w:sz w:val="20"/>
                                <w:szCs w:val="20"/>
                              </w:rPr>
                            </w:pPr>
                            <w:r w:rsidRPr="000612A0">
                              <w:rPr>
                                <w:sz w:val="20"/>
                                <w:szCs w:val="20"/>
                              </w:rPr>
                              <w:t>Suckers weaned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pt;margin-top:42.75pt;width:8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" stroked="f">
                <v:textbox>
                  <w:txbxContent>
                    <w:p w:rsidR="00473192" w:rsidRPr="000612A0" w:rsidRDefault="00473192">
                      <w:pPr>
                        <w:rPr>
                          <w:sz w:val="20"/>
                          <w:szCs w:val="20"/>
                        </w:rPr>
                      </w:pPr>
                      <w:r w:rsidRPr="000612A0">
                        <w:rPr>
                          <w:sz w:val="20"/>
                          <w:szCs w:val="20"/>
                        </w:rPr>
                        <w:t>Suckers weaned</w:t>
                      </w:r>
                    </w:p>
                  </w:txbxContent>
                </v:textbox>
              </v:shape>
            </w:pict>
          </mc:Fallback>
        </mc:AlternateContent>
      </w:r>
      <w:r w:rsidR="00171917" w:rsidRPr="00171917">
        <w:rPr>
          <w:noProof/>
          <w:lang w:eastAsia="en-AU"/>
        </w:rPr>
        <w:drawing>
          <wp:inline distT="0" distB="0" distL="0" distR="0" wp14:anchorId="3ECB9148" wp14:editId="2291442F">
            <wp:extent cx="4226400" cy="2469600"/>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6400" cy="2469600"/>
                    </a:xfrm>
                    <a:prstGeom prst="rect">
                      <a:avLst/>
                    </a:prstGeom>
                    <a:noFill/>
                    <a:ln>
                      <a:noFill/>
                    </a:ln>
                  </pic:spPr>
                </pic:pic>
              </a:graphicData>
            </a:graphic>
          </wp:inline>
        </w:drawing>
      </w:r>
    </w:p>
    <w:p w:rsidR="00664A09" w:rsidRDefault="00664A09" w:rsidP="001F212B">
      <w:pPr>
        <w:pStyle w:val="Caption"/>
        <w:jc w:val="both"/>
      </w:pPr>
      <w:bookmarkStart w:id="16" w:name="_Ref450156752"/>
      <w:r>
        <w:t xml:space="preserve">Figure </w:t>
      </w:r>
      <w:r w:rsidR="00B761CD">
        <w:fldChar w:fldCharType="begin"/>
      </w:r>
      <w:r w:rsidR="00B761CD">
        <w:instrText xml:space="preserve"> SEQ Figure \* ARABIC </w:instrText>
      </w:r>
      <w:r w:rsidR="00B761CD">
        <w:fldChar w:fldCharType="separate"/>
      </w:r>
      <w:r w:rsidR="00B761CD">
        <w:rPr>
          <w:noProof/>
        </w:rPr>
        <w:t>1</w:t>
      </w:r>
      <w:r w:rsidR="00B761CD">
        <w:rPr>
          <w:noProof/>
        </w:rPr>
        <w:fldChar w:fldCharType="end"/>
      </w:r>
      <w:bookmarkEnd w:id="16"/>
      <w:r>
        <w:t>:</w:t>
      </w:r>
      <w:r w:rsidRPr="00664A09">
        <w:t xml:space="preserve"> </w:t>
      </w:r>
      <w:r w:rsidR="00604528">
        <w:t>Growth pr</w:t>
      </w:r>
      <w:r>
        <w:t>ofile of lambs carried over to different ages in the Great Southern with May</w:t>
      </w:r>
      <w:r w:rsidR="004F786A">
        <w:t>/June</w:t>
      </w:r>
      <w:r>
        <w:t xml:space="preserve"> lambing</w:t>
      </w:r>
    </w:p>
    <w:p w:rsidR="00664A09" w:rsidRDefault="00171917" w:rsidP="00703489">
      <w:pPr>
        <w:spacing w:after="0"/>
      </w:pPr>
      <w:r w:rsidRPr="00171917">
        <w:rPr>
          <w:noProof/>
          <w:lang w:eastAsia="en-AU"/>
        </w:rPr>
        <w:lastRenderedPageBreak/>
        <w:drawing>
          <wp:inline distT="0" distB="0" distL="0" distR="0" wp14:anchorId="39F18E6D" wp14:editId="02F1ACCA">
            <wp:extent cx="4201200" cy="2469600"/>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1200" cy="2469600"/>
                    </a:xfrm>
                    <a:prstGeom prst="rect">
                      <a:avLst/>
                    </a:prstGeom>
                    <a:noFill/>
                    <a:ln>
                      <a:noFill/>
                    </a:ln>
                  </pic:spPr>
                </pic:pic>
              </a:graphicData>
            </a:graphic>
          </wp:inline>
        </w:drawing>
      </w:r>
    </w:p>
    <w:p w:rsidR="00664A09" w:rsidRDefault="00664A09" w:rsidP="001F212B">
      <w:pPr>
        <w:pStyle w:val="Caption"/>
        <w:jc w:val="both"/>
      </w:pPr>
      <w:bookmarkStart w:id="17" w:name="_Ref450156711"/>
      <w:r>
        <w:t xml:space="preserve">Figure </w:t>
      </w:r>
      <w:r w:rsidR="00B761CD">
        <w:fldChar w:fldCharType="begin"/>
      </w:r>
      <w:r w:rsidR="00B761CD">
        <w:instrText xml:space="preserve"> SEQ Figure \* ARABIC </w:instrText>
      </w:r>
      <w:r w:rsidR="00B761CD">
        <w:fldChar w:fldCharType="separate"/>
      </w:r>
      <w:r w:rsidR="00B761CD">
        <w:rPr>
          <w:noProof/>
        </w:rPr>
        <w:t>2</w:t>
      </w:r>
      <w:r w:rsidR="00B761CD">
        <w:rPr>
          <w:noProof/>
        </w:rPr>
        <w:fldChar w:fldCharType="end"/>
      </w:r>
      <w:bookmarkEnd w:id="17"/>
      <w:r w:rsidR="00604528">
        <w:t>: Growth p</w:t>
      </w:r>
      <w:r>
        <w:t xml:space="preserve">rofile of lambs carried over to different ages in the Great Southern with </w:t>
      </w:r>
      <w:r w:rsidR="00A35BDB">
        <w:t>Jul/</w:t>
      </w:r>
      <w:r>
        <w:t>Aug lambing.</w:t>
      </w:r>
    </w:p>
    <w:p w:rsidR="00664A09" w:rsidRDefault="005B734E" w:rsidP="00703489">
      <w:pPr>
        <w:spacing w:after="0"/>
      </w:pPr>
      <w:r w:rsidRPr="005B734E">
        <w:rPr>
          <w:noProof/>
          <w:lang w:eastAsia="en-AU"/>
        </w:rPr>
        <w:drawing>
          <wp:inline distT="0" distB="0" distL="0" distR="0" wp14:anchorId="0C7E75E9" wp14:editId="6A7E2BC9">
            <wp:extent cx="4773600" cy="2469600"/>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3600" cy="2469600"/>
                    </a:xfrm>
                    <a:prstGeom prst="rect">
                      <a:avLst/>
                    </a:prstGeom>
                    <a:noFill/>
                    <a:ln>
                      <a:noFill/>
                    </a:ln>
                  </pic:spPr>
                </pic:pic>
              </a:graphicData>
            </a:graphic>
          </wp:inline>
        </w:drawing>
      </w:r>
    </w:p>
    <w:p w:rsidR="00664A09" w:rsidRDefault="00664A09" w:rsidP="001F212B">
      <w:pPr>
        <w:pStyle w:val="Caption"/>
        <w:jc w:val="both"/>
      </w:pPr>
      <w:bookmarkStart w:id="18" w:name="_Ref450156713"/>
      <w:r>
        <w:t xml:space="preserve">Figure </w:t>
      </w:r>
      <w:r w:rsidR="00B761CD">
        <w:fldChar w:fldCharType="begin"/>
      </w:r>
      <w:r w:rsidR="00B761CD">
        <w:instrText xml:space="preserve"> SEQ Figure \* ARABIC </w:instrText>
      </w:r>
      <w:r w:rsidR="00B761CD">
        <w:fldChar w:fldCharType="separate"/>
      </w:r>
      <w:r w:rsidR="00B761CD">
        <w:rPr>
          <w:noProof/>
        </w:rPr>
        <w:t>3</w:t>
      </w:r>
      <w:r w:rsidR="00B761CD">
        <w:rPr>
          <w:noProof/>
        </w:rPr>
        <w:fldChar w:fldCharType="end"/>
      </w:r>
      <w:bookmarkEnd w:id="18"/>
      <w:r>
        <w:t>:</w:t>
      </w:r>
      <w:r w:rsidR="00604528">
        <w:t xml:space="preserve"> Growth p</w:t>
      </w:r>
      <w:r w:rsidRPr="009E1CF3">
        <w:t xml:space="preserve">rofile of lambs carried over to different ages in the </w:t>
      </w:r>
      <w:r>
        <w:t xml:space="preserve">Central Wheatbelt with </w:t>
      </w:r>
      <w:r w:rsidR="005B734E">
        <w:t>May</w:t>
      </w:r>
      <w:r w:rsidRPr="009E1CF3">
        <w:t xml:space="preserve"> lambing</w:t>
      </w:r>
    </w:p>
    <w:p w:rsidR="00664A09" w:rsidRDefault="005B734E" w:rsidP="00703489">
      <w:pPr>
        <w:spacing w:after="0"/>
      </w:pPr>
      <w:r w:rsidRPr="005B734E">
        <w:rPr>
          <w:noProof/>
          <w:lang w:eastAsia="en-AU"/>
        </w:rPr>
        <w:drawing>
          <wp:inline distT="0" distB="0" distL="0" distR="0" wp14:anchorId="05629B13" wp14:editId="32E3E306">
            <wp:extent cx="4165200" cy="246960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200" cy="2469600"/>
                    </a:xfrm>
                    <a:prstGeom prst="rect">
                      <a:avLst/>
                    </a:prstGeom>
                    <a:noFill/>
                    <a:ln>
                      <a:noFill/>
                    </a:ln>
                  </pic:spPr>
                </pic:pic>
              </a:graphicData>
            </a:graphic>
          </wp:inline>
        </w:drawing>
      </w:r>
    </w:p>
    <w:p w:rsidR="00664A09" w:rsidRDefault="00664A09" w:rsidP="001F212B">
      <w:pPr>
        <w:pStyle w:val="Caption"/>
        <w:jc w:val="both"/>
      </w:pPr>
      <w:bookmarkStart w:id="19" w:name="_Ref450156715"/>
      <w:r>
        <w:t xml:space="preserve">Figure </w:t>
      </w:r>
      <w:r w:rsidR="00B761CD">
        <w:fldChar w:fldCharType="begin"/>
      </w:r>
      <w:r w:rsidR="00B761CD">
        <w:instrText xml:space="preserve"> SEQ Figure \* ARABIC </w:instrText>
      </w:r>
      <w:r w:rsidR="00B761CD">
        <w:fldChar w:fldCharType="separate"/>
      </w:r>
      <w:r w:rsidR="00B761CD">
        <w:rPr>
          <w:noProof/>
        </w:rPr>
        <w:t>4</w:t>
      </w:r>
      <w:r w:rsidR="00B761CD">
        <w:rPr>
          <w:noProof/>
        </w:rPr>
        <w:fldChar w:fldCharType="end"/>
      </w:r>
      <w:bookmarkEnd w:id="19"/>
      <w:r w:rsidRPr="00F70AEF">
        <w:t>:</w:t>
      </w:r>
      <w:r w:rsidR="00604528">
        <w:t xml:space="preserve"> Growth p</w:t>
      </w:r>
      <w:r w:rsidRPr="00F70AEF">
        <w:t xml:space="preserve">rofile of lambs carried over to different ages in the Central Wheatbelt with </w:t>
      </w:r>
      <w:r w:rsidR="00FD7FBE">
        <w:t>July</w:t>
      </w:r>
      <w:r w:rsidRPr="00F70AEF">
        <w:t xml:space="preserve"> lambing</w:t>
      </w:r>
    </w:p>
    <w:p w:rsidR="007F1A9D" w:rsidRDefault="007F1A9D" w:rsidP="001F212B">
      <w:pPr>
        <w:pStyle w:val="Heading3"/>
        <w:jc w:val="both"/>
      </w:pPr>
      <w:bookmarkStart w:id="20" w:name="_Toc450429945"/>
      <w:r>
        <w:t>Analysis</w:t>
      </w:r>
      <w:bookmarkEnd w:id="20"/>
    </w:p>
    <w:p w:rsidR="007F1A9D" w:rsidRDefault="007F1A9D" w:rsidP="001F212B">
      <w:pPr>
        <w:jc w:val="both"/>
      </w:pPr>
      <w:r>
        <w:t xml:space="preserve">The analysis was done assuming that breeding, backgrounding and finishing is all done on the same farm and that extra profit from altering the turn-off of lamb in response to changing prices is captured by the one farm. In practice it is possible that this will be spread across 2 or even 3 farms, </w:t>
      </w:r>
      <w:r>
        <w:lastRenderedPageBreak/>
        <w:t>however, the extra profit to be shared will be as for the single farm (minus some transaction and transport costs). The allocation of extra profit between the farms w</w:t>
      </w:r>
      <w:r w:rsidR="00A35BDB">
        <w:t xml:space="preserve">ill be determined by </w:t>
      </w:r>
      <w:r>
        <w:t xml:space="preserve">the price of the store lamb. </w:t>
      </w:r>
    </w:p>
    <w:p w:rsidR="007F1A9D" w:rsidRDefault="007F1A9D" w:rsidP="0051636D">
      <w:pPr>
        <w:jc w:val="both"/>
      </w:pPr>
      <w:r>
        <w:t>The breakeven price for carry-over lambs was calculated to provide the same profit as the base case</w:t>
      </w:r>
      <w:r w:rsidR="002D5DAA">
        <w:t xml:space="preserve"> sucker</w:t>
      </w:r>
      <w:r>
        <w:t xml:space="preserve"> system. The carry-over options examined invol</w:t>
      </w:r>
      <w:r w:rsidR="002D5DAA">
        <w:t>ved an earlier weaning (approx.</w:t>
      </w:r>
      <w:r w:rsidR="00604528">
        <w:t xml:space="preserve"> 3 months of age</w:t>
      </w:r>
      <w:r>
        <w:t>) than the sucker system, followed by either a 4, 6 or 8 month (approximately) phase of backgrounding and finishing. The exact turn-off time varied with the model and the turn-off dates are correctly represented in the graph of break-even price by turn-off date (</w:t>
      </w:r>
      <w:r>
        <w:fldChar w:fldCharType="begin"/>
      </w:r>
      <w:r>
        <w:instrText xml:space="preserve"> REF _Ref449992285 \h  \* MERGEFORMAT </w:instrText>
      </w:r>
      <w:r>
        <w:fldChar w:fldCharType="separate"/>
      </w:r>
      <w:r w:rsidR="00B761CD">
        <w:t>Figure 5</w:t>
      </w:r>
      <w:r>
        <w:fldChar w:fldCharType="end"/>
      </w:r>
      <w:r w:rsidR="004A6724">
        <w:t>)</w:t>
      </w:r>
      <w:r>
        <w:t>.</w:t>
      </w:r>
    </w:p>
    <w:p w:rsidR="007F1A9D" w:rsidRDefault="00E52E8A" w:rsidP="001F212B">
      <w:pPr>
        <w:jc w:val="both"/>
      </w:pPr>
      <w:r>
        <w:t>The breakeve</w:t>
      </w:r>
      <w:r w:rsidR="007F1A9D">
        <w:t>n prices were calculated for both the Great Sou</w:t>
      </w:r>
      <w:r>
        <w:t>thern and the central Wheatbelt,</w:t>
      </w:r>
      <w:r w:rsidR="00A415D5">
        <w:t xml:space="preserve"> and </w:t>
      </w:r>
      <w:r>
        <w:t xml:space="preserve"> for the</w:t>
      </w:r>
      <w:r w:rsidR="007F1A9D">
        <w:t xml:space="preserve"> Central Wheatbelt the impact of altering the proportion of the farm c</w:t>
      </w:r>
      <w:r w:rsidR="00A415D5">
        <w:t>ropped was also examined to determine if the availability of stubbles impacts on the profitability of delaying turn off of finished lamb</w:t>
      </w:r>
      <w:r w:rsidR="00A1177C">
        <w:t>.</w:t>
      </w:r>
    </w:p>
    <w:p w:rsidR="00A1177C" w:rsidRDefault="00A1177C" w:rsidP="001F212B">
      <w:pPr>
        <w:jc w:val="both"/>
      </w:pPr>
      <w:r>
        <w:t>Specific assumptions made addressing the issues outlined in the Background section are:</w:t>
      </w:r>
    </w:p>
    <w:p w:rsidR="00AD3E0A" w:rsidRDefault="00A1177C" w:rsidP="001F212B">
      <w:pPr>
        <w:pStyle w:val="ListParagraph"/>
        <w:numPr>
          <w:ilvl w:val="0"/>
          <w:numId w:val="16"/>
        </w:numPr>
        <w:jc w:val="both"/>
      </w:pPr>
      <w:r>
        <w:t>T</w:t>
      </w:r>
      <w:r w:rsidR="00AD3E0A">
        <w:t xml:space="preserve">he average sucker lambs at weaning </w:t>
      </w:r>
      <w:r>
        <w:t xml:space="preserve">is </w:t>
      </w:r>
      <w:r w:rsidR="00AD3E0A">
        <w:t>2</w:t>
      </w:r>
      <w:r w:rsidR="00604528">
        <w:t xml:space="preserve"> </w:t>
      </w:r>
      <w:r w:rsidR="00AD3E0A">
        <w:t>- 3kg heavier than the average carry-over lamb fed for an early turn-off time.</w:t>
      </w:r>
    </w:p>
    <w:p w:rsidR="00AD3E0A" w:rsidRDefault="00A1177C" w:rsidP="001F212B">
      <w:pPr>
        <w:pStyle w:val="ListParagraph"/>
        <w:numPr>
          <w:ilvl w:val="0"/>
          <w:numId w:val="16"/>
        </w:numPr>
        <w:jc w:val="both"/>
      </w:pPr>
      <w:r>
        <w:t>T</w:t>
      </w:r>
      <w:r w:rsidR="00AD3E0A">
        <w:t>he ewe producing a sucker lamb was fed extra during summer to achieve the same condition as the carry-over ewe at the next joining. For the later lambing time it was also necessary to feed supplement to the sucker ewes in late lactation to ensure milk</w:t>
      </w:r>
      <w:r>
        <w:t xml:space="preserve"> production was not compromised when pasture quality begins to decline.</w:t>
      </w:r>
    </w:p>
    <w:p w:rsidR="00456DD1" w:rsidRDefault="00456DD1" w:rsidP="001F212B">
      <w:pPr>
        <w:pStyle w:val="ListParagraph"/>
        <w:numPr>
          <w:ilvl w:val="0"/>
          <w:numId w:val="16"/>
        </w:numPr>
        <w:jc w:val="both"/>
      </w:pPr>
      <w:r>
        <w:t>The weaning weig</w:t>
      </w:r>
      <w:r w:rsidRPr="000612A0">
        <w:t>ht of the early weaned carry-over lambs was varied between the early and late lambing. With early lambing the FOO during lactation is lower and this reduces weaning weight compared with the later lambing for which lactation is occurring with higher FOO. The weaning/sale weight of the sucker lambs is less affected by lambing date because with the extended lactation period each time of lambing has a period of reduced pasture availability. The early lambing has low FOO at the beginning of lactation and the late lambing has reduced digestibility at the end of lactation.</w:t>
      </w:r>
      <w:r>
        <w:t xml:space="preserve"> </w:t>
      </w:r>
    </w:p>
    <w:p w:rsidR="00362C3B" w:rsidRDefault="00362C3B" w:rsidP="001F212B">
      <w:pPr>
        <w:pStyle w:val="ListParagraph"/>
        <w:numPr>
          <w:ilvl w:val="0"/>
          <w:numId w:val="16"/>
        </w:numPr>
        <w:jc w:val="both"/>
      </w:pPr>
      <w:r>
        <w:t>0.25% of lambs die each month (3%/</w:t>
      </w:r>
      <w:proofErr w:type="spellStart"/>
      <w:r>
        <w:t>yr</w:t>
      </w:r>
      <w:proofErr w:type="spellEnd"/>
      <w:r>
        <w:t>)</w:t>
      </w:r>
    </w:p>
    <w:p w:rsidR="00877530" w:rsidRDefault="00877530" w:rsidP="001F212B">
      <w:pPr>
        <w:pStyle w:val="Heading3"/>
        <w:jc w:val="both"/>
      </w:pPr>
      <w:bookmarkStart w:id="21" w:name="_Toc450429946"/>
      <w:r>
        <w:t>Prices</w:t>
      </w:r>
      <w:bookmarkEnd w:id="21"/>
    </w:p>
    <w:p w:rsidR="00541176" w:rsidRDefault="00541176" w:rsidP="001F212B">
      <w:pPr>
        <w:jc w:val="both"/>
      </w:pPr>
      <w:r>
        <w:t xml:space="preserve">The wool price was set to achieve an average wool price of $7/kg greasy for a typical </w:t>
      </w:r>
      <w:r w:rsidR="00842B9E">
        <w:t xml:space="preserve">merino </w:t>
      </w:r>
      <w:r>
        <w:t>flock structure with 65% ewes, this price reflects the average price achieved by the Icon</w:t>
      </w:r>
      <w:r w:rsidR="00020CB6">
        <w:t xml:space="preserve"> Agriculture</w:t>
      </w:r>
      <w:r>
        <w:t xml:space="preserve"> clients over the last 5 </w:t>
      </w:r>
      <w:r w:rsidR="00FD7FBE">
        <w:t>years, and the fibre</w:t>
      </w:r>
      <w:r>
        <w:t xml:space="preserve"> diameter premium was set at levels typical of the last 5 years.</w:t>
      </w:r>
    </w:p>
    <w:p w:rsidR="00541176" w:rsidRPr="00020CB6" w:rsidRDefault="00541176" w:rsidP="001F212B">
      <w:pPr>
        <w:pStyle w:val="Caption"/>
        <w:keepNext/>
        <w:jc w:val="both"/>
      </w:pPr>
      <w:bookmarkStart w:id="22" w:name="_Ref449695959"/>
      <w:bookmarkStart w:id="23" w:name="_Ref449695790"/>
      <w:r w:rsidRPr="00020CB6">
        <w:t xml:space="preserve">Table </w:t>
      </w:r>
      <w:r w:rsidR="00B761CD">
        <w:fldChar w:fldCharType="begin"/>
      </w:r>
      <w:r w:rsidR="00B761CD">
        <w:instrText xml:space="preserve"> SEQ Table \* ARABIC </w:instrText>
      </w:r>
      <w:r w:rsidR="00B761CD">
        <w:fldChar w:fldCharType="separate"/>
      </w:r>
      <w:r w:rsidR="00B761CD">
        <w:rPr>
          <w:noProof/>
        </w:rPr>
        <w:t>5</w:t>
      </w:r>
      <w:r w:rsidR="00B761CD">
        <w:rPr>
          <w:noProof/>
        </w:rPr>
        <w:fldChar w:fldCharType="end"/>
      </w:r>
      <w:bookmarkEnd w:id="22"/>
      <w:r w:rsidRPr="00020CB6">
        <w:t>: Prices used in the analysis</w:t>
      </w:r>
      <w:bookmarkEnd w:id="23"/>
    </w:p>
    <w:tbl>
      <w:tblPr>
        <w:tblStyle w:val="TableGrid"/>
        <w:tblW w:w="7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907"/>
        <w:gridCol w:w="1417"/>
        <w:gridCol w:w="1241"/>
        <w:gridCol w:w="1125"/>
        <w:gridCol w:w="1399"/>
      </w:tblGrid>
      <w:tr w:rsidR="00E5540D" w:rsidRPr="00020CB6" w:rsidTr="00A24356">
        <w:tc>
          <w:tcPr>
            <w:tcW w:w="1757" w:type="dxa"/>
            <w:tcBorders>
              <w:top w:val="single" w:sz="4" w:space="0" w:color="auto"/>
              <w:bottom w:val="nil"/>
            </w:tcBorders>
          </w:tcPr>
          <w:p w:rsidR="00E5540D" w:rsidRPr="00020CB6" w:rsidRDefault="00E5540D" w:rsidP="001F212B">
            <w:pPr>
              <w:jc w:val="both"/>
              <w:rPr>
                <w:sz w:val="20"/>
              </w:rPr>
            </w:pPr>
          </w:p>
        </w:tc>
        <w:tc>
          <w:tcPr>
            <w:tcW w:w="907" w:type="dxa"/>
            <w:tcBorders>
              <w:top w:val="single" w:sz="4" w:space="0" w:color="auto"/>
              <w:bottom w:val="nil"/>
            </w:tcBorders>
          </w:tcPr>
          <w:p w:rsidR="00E5540D" w:rsidRPr="00020CB6" w:rsidRDefault="00E5540D" w:rsidP="0051636D">
            <w:pPr>
              <w:jc w:val="center"/>
              <w:rPr>
                <w:sz w:val="20"/>
              </w:rPr>
            </w:pPr>
          </w:p>
        </w:tc>
        <w:tc>
          <w:tcPr>
            <w:tcW w:w="1417" w:type="dxa"/>
            <w:tcBorders>
              <w:top w:val="single" w:sz="4" w:space="0" w:color="auto"/>
              <w:bottom w:val="nil"/>
            </w:tcBorders>
          </w:tcPr>
          <w:p w:rsidR="00E5540D" w:rsidRPr="00020CB6" w:rsidRDefault="00E5540D" w:rsidP="0051636D">
            <w:pPr>
              <w:jc w:val="center"/>
              <w:rPr>
                <w:sz w:val="20"/>
              </w:rPr>
            </w:pPr>
            <w:r>
              <w:rPr>
                <w:sz w:val="20"/>
              </w:rPr>
              <w:t>Main line</w:t>
            </w:r>
          </w:p>
        </w:tc>
        <w:tc>
          <w:tcPr>
            <w:tcW w:w="2366" w:type="dxa"/>
            <w:gridSpan w:val="2"/>
            <w:tcBorders>
              <w:top w:val="single" w:sz="4" w:space="0" w:color="auto"/>
              <w:bottom w:val="nil"/>
            </w:tcBorders>
          </w:tcPr>
          <w:p w:rsidR="00E5540D" w:rsidRPr="00020CB6" w:rsidRDefault="00E5540D" w:rsidP="0051636D">
            <w:pPr>
              <w:jc w:val="center"/>
              <w:rPr>
                <w:sz w:val="20"/>
              </w:rPr>
            </w:pPr>
            <w:r>
              <w:rPr>
                <w:sz w:val="20"/>
              </w:rPr>
              <w:t>Off spec</w:t>
            </w:r>
            <w:r w:rsidRPr="00020CB6">
              <w:rPr>
                <w:sz w:val="20"/>
              </w:rPr>
              <w:t xml:space="preserve"> animals</w:t>
            </w:r>
          </w:p>
        </w:tc>
        <w:tc>
          <w:tcPr>
            <w:tcW w:w="1399" w:type="dxa"/>
            <w:vMerge w:val="restart"/>
            <w:tcBorders>
              <w:top w:val="single" w:sz="4" w:space="0" w:color="auto"/>
            </w:tcBorders>
          </w:tcPr>
          <w:p w:rsidR="00E5540D" w:rsidRPr="00020CB6" w:rsidRDefault="00E5540D" w:rsidP="0051636D">
            <w:pPr>
              <w:jc w:val="center"/>
              <w:rPr>
                <w:sz w:val="20"/>
              </w:rPr>
            </w:pPr>
            <w:r>
              <w:rPr>
                <w:sz w:val="20"/>
              </w:rPr>
              <w:t>Average n</w:t>
            </w:r>
            <w:r w:rsidRPr="00020CB6">
              <w:rPr>
                <w:sz w:val="20"/>
              </w:rPr>
              <w:t>et on-farm price</w:t>
            </w:r>
          </w:p>
        </w:tc>
      </w:tr>
      <w:tr w:rsidR="00E5540D" w:rsidRPr="00020CB6" w:rsidTr="00A24356">
        <w:tc>
          <w:tcPr>
            <w:tcW w:w="1757" w:type="dxa"/>
            <w:tcBorders>
              <w:top w:val="nil"/>
              <w:bottom w:val="single" w:sz="4" w:space="0" w:color="auto"/>
            </w:tcBorders>
          </w:tcPr>
          <w:p w:rsidR="00E5540D" w:rsidRPr="00020CB6" w:rsidRDefault="00E5540D" w:rsidP="001F212B">
            <w:pPr>
              <w:jc w:val="both"/>
              <w:rPr>
                <w:sz w:val="20"/>
              </w:rPr>
            </w:pPr>
          </w:p>
        </w:tc>
        <w:tc>
          <w:tcPr>
            <w:tcW w:w="907" w:type="dxa"/>
            <w:tcBorders>
              <w:top w:val="nil"/>
              <w:bottom w:val="single" w:sz="4" w:space="0" w:color="auto"/>
            </w:tcBorders>
          </w:tcPr>
          <w:p w:rsidR="00E5540D" w:rsidRPr="00020CB6" w:rsidRDefault="00E5540D" w:rsidP="0051636D">
            <w:pPr>
              <w:jc w:val="center"/>
              <w:rPr>
                <w:sz w:val="20"/>
              </w:rPr>
            </w:pPr>
          </w:p>
        </w:tc>
        <w:tc>
          <w:tcPr>
            <w:tcW w:w="1417" w:type="dxa"/>
            <w:tcBorders>
              <w:top w:val="nil"/>
              <w:bottom w:val="single" w:sz="4" w:space="0" w:color="auto"/>
            </w:tcBorders>
          </w:tcPr>
          <w:p w:rsidR="00E5540D" w:rsidRPr="00020CB6" w:rsidRDefault="00E5540D" w:rsidP="0051636D">
            <w:pPr>
              <w:jc w:val="center"/>
              <w:rPr>
                <w:sz w:val="20"/>
              </w:rPr>
            </w:pPr>
          </w:p>
        </w:tc>
        <w:tc>
          <w:tcPr>
            <w:tcW w:w="1241" w:type="dxa"/>
            <w:tcBorders>
              <w:top w:val="nil"/>
              <w:bottom w:val="single" w:sz="4" w:space="0" w:color="auto"/>
            </w:tcBorders>
          </w:tcPr>
          <w:p w:rsidR="00E5540D" w:rsidRPr="00020CB6" w:rsidRDefault="00E5540D" w:rsidP="0051636D">
            <w:pPr>
              <w:jc w:val="center"/>
              <w:rPr>
                <w:sz w:val="20"/>
              </w:rPr>
            </w:pPr>
            <w:r w:rsidRPr="00020CB6">
              <w:rPr>
                <w:sz w:val="20"/>
              </w:rPr>
              <w:t>Proportion</w:t>
            </w:r>
          </w:p>
        </w:tc>
        <w:tc>
          <w:tcPr>
            <w:tcW w:w="1125" w:type="dxa"/>
            <w:tcBorders>
              <w:top w:val="nil"/>
              <w:bottom w:val="single" w:sz="4" w:space="0" w:color="auto"/>
            </w:tcBorders>
          </w:tcPr>
          <w:p w:rsidR="00E5540D" w:rsidRPr="00020CB6" w:rsidRDefault="00E5540D" w:rsidP="0051636D">
            <w:pPr>
              <w:jc w:val="center"/>
              <w:rPr>
                <w:sz w:val="20"/>
              </w:rPr>
            </w:pPr>
            <w:r w:rsidRPr="00020CB6">
              <w:rPr>
                <w:sz w:val="20"/>
              </w:rPr>
              <w:t>Discount</w:t>
            </w:r>
          </w:p>
        </w:tc>
        <w:tc>
          <w:tcPr>
            <w:tcW w:w="1399" w:type="dxa"/>
            <w:vMerge/>
            <w:tcBorders>
              <w:bottom w:val="single" w:sz="4" w:space="0" w:color="auto"/>
            </w:tcBorders>
          </w:tcPr>
          <w:p w:rsidR="00E5540D" w:rsidRPr="00020CB6" w:rsidRDefault="00E5540D" w:rsidP="0051636D">
            <w:pPr>
              <w:jc w:val="center"/>
              <w:rPr>
                <w:sz w:val="20"/>
              </w:rPr>
            </w:pPr>
          </w:p>
        </w:tc>
      </w:tr>
      <w:tr w:rsidR="00E5540D" w:rsidRPr="00020CB6" w:rsidTr="00A24356">
        <w:tc>
          <w:tcPr>
            <w:tcW w:w="1757" w:type="dxa"/>
            <w:tcBorders>
              <w:top w:val="single" w:sz="4" w:space="0" w:color="auto"/>
            </w:tcBorders>
          </w:tcPr>
          <w:p w:rsidR="00E5540D" w:rsidRPr="00020CB6" w:rsidRDefault="00E5540D" w:rsidP="001F212B">
            <w:pPr>
              <w:jc w:val="both"/>
              <w:rPr>
                <w:sz w:val="20"/>
              </w:rPr>
            </w:pPr>
            <w:r w:rsidRPr="00020CB6">
              <w:rPr>
                <w:sz w:val="20"/>
              </w:rPr>
              <w:t>CFA Ewe price</w:t>
            </w:r>
          </w:p>
        </w:tc>
        <w:tc>
          <w:tcPr>
            <w:tcW w:w="907" w:type="dxa"/>
            <w:tcBorders>
              <w:top w:val="single" w:sz="4" w:space="0" w:color="auto"/>
            </w:tcBorders>
          </w:tcPr>
          <w:p w:rsidR="00E5540D" w:rsidRPr="00020CB6" w:rsidRDefault="00E5540D" w:rsidP="0051636D">
            <w:pPr>
              <w:jc w:val="center"/>
              <w:rPr>
                <w:sz w:val="20"/>
              </w:rPr>
            </w:pPr>
            <w:r w:rsidRPr="00020CB6">
              <w:rPr>
                <w:sz w:val="20"/>
              </w:rPr>
              <w:t>5.5yo</w:t>
            </w:r>
          </w:p>
        </w:tc>
        <w:tc>
          <w:tcPr>
            <w:tcW w:w="1417" w:type="dxa"/>
            <w:tcBorders>
              <w:top w:val="single" w:sz="4" w:space="0" w:color="auto"/>
            </w:tcBorders>
          </w:tcPr>
          <w:p w:rsidR="00E5540D" w:rsidRPr="00020CB6" w:rsidRDefault="00E5540D" w:rsidP="0051636D">
            <w:pPr>
              <w:jc w:val="center"/>
              <w:rPr>
                <w:sz w:val="20"/>
              </w:rPr>
            </w:pPr>
            <w:r>
              <w:rPr>
                <w:sz w:val="20"/>
              </w:rPr>
              <w:t>$</w:t>
            </w:r>
            <w:r w:rsidRPr="00020CB6">
              <w:rPr>
                <w:sz w:val="20"/>
              </w:rPr>
              <w:t>80</w:t>
            </w:r>
            <w:r>
              <w:rPr>
                <w:sz w:val="20"/>
              </w:rPr>
              <w:t>/</w:t>
            </w:r>
            <w:proofErr w:type="spellStart"/>
            <w:r>
              <w:rPr>
                <w:sz w:val="20"/>
              </w:rPr>
              <w:t>hd</w:t>
            </w:r>
            <w:proofErr w:type="spellEnd"/>
          </w:p>
        </w:tc>
        <w:tc>
          <w:tcPr>
            <w:tcW w:w="1241" w:type="dxa"/>
            <w:tcBorders>
              <w:top w:val="single" w:sz="4" w:space="0" w:color="auto"/>
            </w:tcBorders>
          </w:tcPr>
          <w:p w:rsidR="00E5540D" w:rsidRPr="00020CB6" w:rsidRDefault="008023A7" w:rsidP="0051636D">
            <w:pPr>
              <w:jc w:val="center"/>
              <w:rPr>
                <w:sz w:val="20"/>
              </w:rPr>
            </w:pPr>
            <w:r>
              <w:rPr>
                <w:sz w:val="20"/>
              </w:rPr>
              <w:t>30</w:t>
            </w:r>
          </w:p>
        </w:tc>
        <w:tc>
          <w:tcPr>
            <w:tcW w:w="1125" w:type="dxa"/>
            <w:tcBorders>
              <w:top w:val="single" w:sz="4" w:space="0" w:color="auto"/>
            </w:tcBorders>
          </w:tcPr>
          <w:p w:rsidR="00E5540D" w:rsidRPr="00020CB6" w:rsidRDefault="008023A7" w:rsidP="0051636D">
            <w:pPr>
              <w:jc w:val="center"/>
              <w:rPr>
                <w:sz w:val="20"/>
              </w:rPr>
            </w:pPr>
            <w:r>
              <w:rPr>
                <w:sz w:val="20"/>
              </w:rPr>
              <w:t>40</w:t>
            </w:r>
          </w:p>
        </w:tc>
        <w:tc>
          <w:tcPr>
            <w:tcW w:w="1399" w:type="dxa"/>
            <w:tcBorders>
              <w:top w:val="single" w:sz="4" w:space="0" w:color="auto"/>
            </w:tcBorders>
          </w:tcPr>
          <w:p w:rsidR="00E5540D" w:rsidRPr="00020CB6" w:rsidRDefault="008023A7" w:rsidP="0051636D">
            <w:pPr>
              <w:jc w:val="center"/>
              <w:rPr>
                <w:sz w:val="20"/>
              </w:rPr>
            </w:pPr>
            <w:r>
              <w:rPr>
                <w:sz w:val="20"/>
              </w:rPr>
              <w:t>65.35</w:t>
            </w:r>
          </w:p>
        </w:tc>
      </w:tr>
      <w:tr w:rsidR="00E5540D" w:rsidRPr="00020CB6" w:rsidTr="00A24356">
        <w:tc>
          <w:tcPr>
            <w:tcW w:w="1757" w:type="dxa"/>
          </w:tcPr>
          <w:p w:rsidR="00E5540D" w:rsidRPr="00020CB6" w:rsidRDefault="00E5540D" w:rsidP="001F212B">
            <w:pPr>
              <w:ind w:right="43"/>
              <w:jc w:val="both"/>
              <w:rPr>
                <w:sz w:val="20"/>
              </w:rPr>
            </w:pPr>
          </w:p>
        </w:tc>
        <w:tc>
          <w:tcPr>
            <w:tcW w:w="907" w:type="dxa"/>
          </w:tcPr>
          <w:p w:rsidR="00E5540D" w:rsidRPr="00020CB6" w:rsidRDefault="00E5540D" w:rsidP="0051636D">
            <w:pPr>
              <w:jc w:val="center"/>
              <w:rPr>
                <w:sz w:val="20"/>
              </w:rPr>
            </w:pPr>
            <w:r w:rsidRPr="00020CB6">
              <w:rPr>
                <w:sz w:val="20"/>
              </w:rPr>
              <w:t xml:space="preserve">6.5 </w:t>
            </w:r>
            <w:proofErr w:type="spellStart"/>
            <w:r w:rsidRPr="00020CB6">
              <w:rPr>
                <w:sz w:val="20"/>
              </w:rPr>
              <w:t>yo</w:t>
            </w:r>
            <w:proofErr w:type="spellEnd"/>
          </w:p>
        </w:tc>
        <w:tc>
          <w:tcPr>
            <w:tcW w:w="1417" w:type="dxa"/>
          </w:tcPr>
          <w:p w:rsidR="00E5540D" w:rsidRPr="00020CB6" w:rsidRDefault="00E5540D" w:rsidP="0051636D">
            <w:pPr>
              <w:jc w:val="center"/>
              <w:rPr>
                <w:sz w:val="20"/>
              </w:rPr>
            </w:pPr>
            <w:r>
              <w:rPr>
                <w:sz w:val="20"/>
              </w:rPr>
              <w:t>$</w:t>
            </w:r>
            <w:r w:rsidRPr="00020CB6">
              <w:rPr>
                <w:sz w:val="20"/>
              </w:rPr>
              <w:t>65</w:t>
            </w:r>
            <w:r>
              <w:rPr>
                <w:sz w:val="20"/>
              </w:rPr>
              <w:t>/</w:t>
            </w:r>
            <w:proofErr w:type="spellStart"/>
            <w:r>
              <w:rPr>
                <w:sz w:val="20"/>
              </w:rPr>
              <w:t>hd</w:t>
            </w:r>
            <w:proofErr w:type="spellEnd"/>
          </w:p>
        </w:tc>
        <w:tc>
          <w:tcPr>
            <w:tcW w:w="1241" w:type="dxa"/>
          </w:tcPr>
          <w:p w:rsidR="00E5540D" w:rsidRPr="00020CB6" w:rsidRDefault="008023A7" w:rsidP="0051636D">
            <w:pPr>
              <w:jc w:val="center"/>
              <w:rPr>
                <w:sz w:val="20"/>
              </w:rPr>
            </w:pPr>
            <w:r>
              <w:rPr>
                <w:sz w:val="20"/>
              </w:rPr>
              <w:t>30</w:t>
            </w:r>
          </w:p>
        </w:tc>
        <w:tc>
          <w:tcPr>
            <w:tcW w:w="1125" w:type="dxa"/>
          </w:tcPr>
          <w:p w:rsidR="00E5540D" w:rsidRPr="00020CB6" w:rsidRDefault="008023A7" w:rsidP="0051636D">
            <w:pPr>
              <w:jc w:val="center"/>
              <w:rPr>
                <w:sz w:val="20"/>
              </w:rPr>
            </w:pPr>
            <w:r>
              <w:rPr>
                <w:sz w:val="20"/>
              </w:rPr>
              <w:t>30</w:t>
            </w:r>
          </w:p>
        </w:tc>
        <w:tc>
          <w:tcPr>
            <w:tcW w:w="1399" w:type="dxa"/>
          </w:tcPr>
          <w:p w:rsidR="00E5540D" w:rsidRPr="00020CB6" w:rsidRDefault="00FD7FBE" w:rsidP="0051636D">
            <w:pPr>
              <w:jc w:val="center"/>
              <w:rPr>
                <w:sz w:val="20"/>
              </w:rPr>
            </w:pPr>
            <w:r>
              <w:rPr>
                <w:sz w:val="20"/>
              </w:rPr>
              <w:t>53.65</w:t>
            </w:r>
          </w:p>
        </w:tc>
      </w:tr>
      <w:tr w:rsidR="00E5540D" w:rsidRPr="00020CB6" w:rsidTr="00A24356">
        <w:tc>
          <w:tcPr>
            <w:tcW w:w="1757" w:type="dxa"/>
          </w:tcPr>
          <w:p w:rsidR="00E5540D" w:rsidRPr="00020CB6" w:rsidRDefault="00E5540D" w:rsidP="001F212B">
            <w:pPr>
              <w:jc w:val="both"/>
              <w:rPr>
                <w:sz w:val="20"/>
              </w:rPr>
            </w:pPr>
            <w:r w:rsidRPr="00020CB6">
              <w:rPr>
                <w:sz w:val="20"/>
              </w:rPr>
              <w:t>Ewe hogget</w:t>
            </w:r>
            <w:r>
              <w:rPr>
                <w:sz w:val="20"/>
              </w:rPr>
              <w:t>s</w:t>
            </w:r>
          </w:p>
        </w:tc>
        <w:tc>
          <w:tcPr>
            <w:tcW w:w="907" w:type="dxa"/>
          </w:tcPr>
          <w:p w:rsidR="00E5540D" w:rsidRPr="00020CB6" w:rsidRDefault="00E5540D" w:rsidP="0051636D">
            <w:pPr>
              <w:jc w:val="center"/>
              <w:rPr>
                <w:sz w:val="20"/>
              </w:rPr>
            </w:pPr>
            <w:r>
              <w:rPr>
                <w:sz w:val="20"/>
              </w:rPr>
              <w:t xml:space="preserve">1.5 </w:t>
            </w:r>
            <w:proofErr w:type="spellStart"/>
            <w:r>
              <w:rPr>
                <w:sz w:val="20"/>
              </w:rPr>
              <w:t>yo</w:t>
            </w:r>
            <w:proofErr w:type="spellEnd"/>
          </w:p>
        </w:tc>
        <w:tc>
          <w:tcPr>
            <w:tcW w:w="1417" w:type="dxa"/>
          </w:tcPr>
          <w:p w:rsidR="00E5540D" w:rsidRPr="00020CB6" w:rsidRDefault="00E5540D" w:rsidP="0051636D">
            <w:pPr>
              <w:jc w:val="center"/>
              <w:rPr>
                <w:sz w:val="20"/>
              </w:rPr>
            </w:pPr>
            <w:r>
              <w:rPr>
                <w:sz w:val="20"/>
              </w:rPr>
              <w:t>$</w:t>
            </w:r>
            <w:r w:rsidRPr="00020CB6">
              <w:rPr>
                <w:sz w:val="20"/>
              </w:rPr>
              <w:t>85</w:t>
            </w:r>
            <w:r>
              <w:rPr>
                <w:sz w:val="20"/>
              </w:rPr>
              <w:t>/</w:t>
            </w:r>
            <w:proofErr w:type="spellStart"/>
            <w:r>
              <w:rPr>
                <w:sz w:val="20"/>
              </w:rPr>
              <w:t>hd</w:t>
            </w:r>
            <w:proofErr w:type="spellEnd"/>
          </w:p>
        </w:tc>
        <w:tc>
          <w:tcPr>
            <w:tcW w:w="1241" w:type="dxa"/>
          </w:tcPr>
          <w:p w:rsidR="00E5540D" w:rsidRPr="00020CB6" w:rsidRDefault="008023A7" w:rsidP="0051636D">
            <w:pPr>
              <w:jc w:val="center"/>
              <w:rPr>
                <w:sz w:val="20"/>
              </w:rPr>
            </w:pPr>
            <w:r>
              <w:rPr>
                <w:sz w:val="20"/>
              </w:rPr>
              <w:t>30</w:t>
            </w:r>
          </w:p>
        </w:tc>
        <w:tc>
          <w:tcPr>
            <w:tcW w:w="1125" w:type="dxa"/>
          </w:tcPr>
          <w:p w:rsidR="00E5540D" w:rsidRPr="00020CB6" w:rsidRDefault="008023A7" w:rsidP="0051636D">
            <w:pPr>
              <w:jc w:val="center"/>
              <w:rPr>
                <w:sz w:val="20"/>
              </w:rPr>
            </w:pPr>
            <w:r>
              <w:rPr>
                <w:sz w:val="20"/>
              </w:rPr>
              <w:t>50</w:t>
            </w:r>
          </w:p>
        </w:tc>
        <w:tc>
          <w:tcPr>
            <w:tcW w:w="1399" w:type="dxa"/>
          </w:tcPr>
          <w:p w:rsidR="00E5540D" w:rsidRPr="00020CB6" w:rsidRDefault="00FD7FBE" w:rsidP="0051636D">
            <w:pPr>
              <w:jc w:val="center"/>
              <w:rPr>
                <w:sz w:val="20"/>
              </w:rPr>
            </w:pPr>
            <w:r>
              <w:rPr>
                <w:sz w:val="20"/>
              </w:rPr>
              <w:t>66.10</w:t>
            </w:r>
          </w:p>
        </w:tc>
      </w:tr>
      <w:tr w:rsidR="00E5540D" w:rsidRPr="00020CB6" w:rsidTr="00A24356">
        <w:tc>
          <w:tcPr>
            <w:tcW w:w="1757" w:type="dxa"/>
          </w:tcPr>
          <w:p w:rsidR="00E5540D" w:rsidRPr="00020CB6" w:rsidRDefault="00E5540D" w:rsidP="001F212B">
            <w:pPr>
              <w:jc w:val="both"/>
              <w:rPr>
                <w:sz w:val="20"/>
              </w:rPr>
            </w:pPr>
            <w:r w:rsidRPr="00020CB6">
              <w:rPr>
                <w:sz w:val="20"/>
              </w:rPr>
              <w:t xml:space="preserve">Export </w:t>
            </w:r>
            <w:r>
              <w:rPr>
                <w:sz w:val="20"/>
              </w:rPr>
              <w:t>wethers</w:t>
            </w:r>
          </w:p>
        </w:tc>
        <w:tc>
          <w:tcPr>
            <w:tcW w:w="907" w:type="dxa"/>
          </w:tcPr>
          <w:p w:rsidR="00E5540D" w:rsidRPr="00020CB6" w:rsidRDefault="00E5540D" w:rsidP="0051636D">
            <w:pPr>
              <w:jc w:val="center"/>
              <w:rPr>
                <w:sz w:val="20"/>
              </w:rPr>
            </w:pPr>
            <w:r>
              <w:rPr>
                <w:sz w:val="20"/>
              </w:rPr>
              <w:t xml:space="preserve">1.5 </w:t>
            </w:r>
            <w:proofErr w:type="spellStart"/>
            <w:r>
              <w:rPr>
                <w:sz w:val="20"/>
              </w:rPr>
              <w:t>yo</w:t>
            </w:r>
            <w:proofErr w:type="spellEnd"/>
          </w:p>
        </w:tc>
        <w:tc>
          <w:tcPr>
            <w:tcW w:w="1417" w:type="dxa"/>
          </w:tcPr>
          <w:p w:rsidR="00E5540D" w:rsidRPr="00020CB6" w:rsidRDefault="00E5540D" w:rsidP="0051636D">
            <w:pPr>
              <w:jc w:val="center"/>
              <w:rPr>
                <w:sz w:val="20"/>
              </w:rPr>
            </w:pPr>
            <w:r>
              <w:rPr>
                <w:sz w:val="20"/>
              </w:rPr>
              <w:t>$</w:t>
            </w:r>
            <w:r w:rsidRPr="00020CB6">
              <w:rPr>
                <w:sz w:val="20"/>
              </w:rPr>
              <w:t>90</w:t>
            </w:r>
            <w:r>
              <w:rPr>
                <w:sz w:val="20"/>
              </w:rPr>
              <w:t>/</w:t>
            </w:r>
            <w:proofErr w:type="spellStart"/>
            <w:r>
              <w:rPr>
                <w:sz w:val="20"/>
              </w:rPr>
              <w:t>hd</w:t>
            </w:r>
            <w:proofErr w:type="spellEnd"/>
          </w:p>
        </w:tc>
        <w:tc>
          <w:tcPr>
            <w:tcW w:w="1241" w:type="dxa"/>
          </w:tcPr>
          <w:p w:rsidR="00E5540D" w:rsidRPr="00020CB6" w:rsidRDefault="008023A7" w:rsidP="0051636D">
            <w:pPr>
              <w:jc w:val="center"/>
              <w:rPr>
                <w:sz w:val="20"/>
              </w:rPr>
            </w:pPr>
            <w:r>
              <w:rPr>
                <w:sz w:val="20"/>
              </w:rPr>
              <w:t>25</w:t>
            </w:r>
          </w:p>
        </w:tc>
        <w:tc>
          <w:tcPr>
            <w:tcW w:w="1125" w:type="dxa"/>
          </w:tcPr>
          <w:p w:rsidR="00E5540D" w:rsidRPr="00020CB6" w:rsidRDefault="008023A7" w:rsidP="0051636D">
            <w:pPr>
              <w:jc w:val="center"/>
              <w:rPr>
                <w:sz w:val="20"/>
              </w:rPr>
            </w:pPr>
            <w:r>
              <w:rPr>
                <w:sz w:val="20"/>
              </w:rPr>
              <w:t>35</w:t>
            </w:r>
          </w:p>
        </w:tc>
        <w:tc>
          <w:tcPr>
            <w:tcW w:w="1399" w:type="dxa"/>
          </w:tcPr>
          <w:p w:rsidR="00E5540D" w:rsidRPr="00020CB6" w:rsidRDefault="009B46B2" w:rsidP="0051636D">
            <w:pPr>
              <w:jc w:val="center"/>
              <w:rPr>
                <w:sz w:val="20"/>
              </w:rPr>
            </w:pPr>
            <w:r>
              <w:rPr>
                <w:sz w:val="20"/>
              </w:rPr>
              <w:t>80.50</w:t>
            </w:r>
          </w:p>
        </w:tc>
      </w:tr>
      <w:tr w:rsidR="0056283E" w:rsidRPr="00020CB6" w:rsidTr="00A24356">
        <w:trPr>
          <w:trHeight w:val="498"/>
        </w:trPr>
        <w:tc>
          <w:tcPr>
            <w:tcW w:w="1757" w:type="dxa"/>
          </w:tcPr>
          <w:p w:rsidR="0056283E" w:rsidRDefault="0056283E" w:rsidP="001F212B">
            <w:pPr>
              <w:jc w:val="both"/>
              <w:rPr>
                <w:sz w:val="20"/>
              </w:rPr>
            </w:pPr>
            <w:r w:rsidRPr="00020CB6">
              <w:rPr>
                <w:sz w:val="20"/>
              </w:rPr>
              <w:t>Sucker</w:t>
            </w:r>
            <w:r>
              <w:rPr>
                <w:sz w:val="20"/>
              </w:rPr>
              <w:t>s</w:t>
            </w:r>
            <w:r w:rsidRPr="0056283E">
              <w:rPr>
                <w:sz w:val="20"/>
                <w:vertAlign w:val="superscript"/>
              </w:rPr>
              <w:t>1</w:t>
            </w:r>
          </w:p>
          <w:p w:rsidR="0056283E" w:rsidRPr="00020CB6" w:rsidRDefault="0056283E" w:rsidP="001F212B">
            <w:pPr>
              <w:jc w:val="both"/>
              <w:rPr>
                <w:sz w:val="20"/>
              </w:rPr>
            </w:pPr>
            <w:r>
              <w:rPr>
                <w:sz w:val="20"/>
              </w:rPr>
              <w:t>&amp; early carryover</w:t>
            </w:r>
            <w:r w:rsidRPr="0056283E">
              <w:rPr>
                <w:sz w:val="20"/>
                <w:vertAlign w:val="superscript"/>
              </w:rPr>
              <w:t>2</w:t>
            </w:r>
          </w:p>
        </w:tc>
        <w:tc>
          <w:tcPr>
            <w:tcW w:w="907" w:type="dxa"/>
          </w:tcPr>
          <w:p w:rsidR="0056283E" w:rsidRPr="00020CB6" w:rsidRDefault="0056283E" w:rsidP="0051636D">
            <w:pPr>
              <w:jc w:val="center"/>
              <w:rPr>
                <w:sz w:val="20"/>
              </w:rPr>
            </w:pPr>
          </w:p>
        </w:tc>
        <w:tc>
          <w:tcPr>
            <w:tcW w:w="1417" w:type="dxa"/>
          </w:tcPr>
          <w:p w:rsidR="0056283E" w:rsidRDefault="00A24356" w:rsidP="0051636D">
            <w:pPr>
              <w:jc w:val="center"/>
              <w:rPr>
                <w:sz w:val="20"/>
              </w:rPr>
            </w:pPr>
            <w:r>
              <w:rPr>
                <w:sz w:val="20"/>
              </w:rPr>
              <w:t>$4.50 or $5</w:t>
            </w:r>
          </w:p>
          <w:p w:rsidR="00A24356" w:rsidRPr="00020CB6" w:rsidRDefault="00A24356" w:rsidP="0051636D">
            <w:pPr>
              <w:jc w:val="center"/>
              <w:rPr>
                <w:sz w:val="20"/>
              </w:rPr>
            </w:pPr>
            <w:r>
              <w:rPr>
                <w:sz w:val="20"/>
              </w:rPr>
              <w:t>Based on TOL</w:t>
            </w:r>
          </w:p>
        </w:tc>
        <w:tc>
          <w:tcPr>
            <w:tcW w:w="1241" w:type="dxa"/>
            <w:vAlign w:val="center"/>
          </w:tcPr>
          <w:p w:rsidR="0056283E" w:rsidRDefault="0056283E" w:rsidP="0051636D">
            <w:pPr>
              <w:jc w:val="center"/>
              <w:rPr>
                <w:sz w:val="20"/>
              </w:rPr>
            </w:pPr>
            <w:r>
              <w:rPr>
                <w:sz w:val="20"/>
              </w:rPr>
              <w:t>5</w:t>
            </w:r>
          </w:p>
          <w:p w:rsidR="0056283E" w:rsidRPr="00020CB6" w:rsidRDefault="0056283E" w:rsidP="0051636D">
            <w:pPr>
              <w:jc w:val="center"/>
              <w:rPr>
                <w:sz w:val="20"/>
              </w:rPr>
            </w:pPr>
            <w:r>
              <w:rPr>
                <w:sz w:val="20"/>
              </w:rPr>
              <w:t>30</w:t>
            </w:r>
          </w:p>
        </w:tc>
        <w:tc>
          <w:tcPr>
            <w:tcW w:w="1125" w:type="dxa"/>
            <w:vAlign w:val="center"/>
          </w:tcPr>
          <w:p w:rsidR="0056283E" w:rsidRDefault="0056283E" w:rsidP="0051636D">
            <w:pPr>
              <w:jc w:val="center"/>
              <w:rPr>
                <w:sz w:val="20"/>
              </w:rPr>
            </w:pPr>
            <w:r>
              <w:rPr>
                <w:sz w:val="20"/>
              </w:rPr>
              <w:t>25</w:t>
            </w:r>
          </w:p>
          <w:p w:rsidR="0056283E" w:rsidRPr="00020CB6" w:rsidRDefault="0056283E" w:rsidP="0051636D">
            <w:pPr>
              <w:jc w:val="center"/>
              <w:rPr>
                <w:sz w:val="20"/>
              </w:rPr>
            </w:pPr>
            <w:r>
              <w:rPr>
                <w:sz w:val="20"/>
              </w:rPr>
              <w:t>45</w:t>
            </w:r>
          </w:p>
        </w:tc>
        <w:tc>
          <w:tcPr>
            <w:tcW w:w="1399" w:type="dxa"/>
            <w:vAlign w:val="center"/>
          </w:tcPr>
          <w:p w:rsidR="0056283E" w:rsidRPr="00020CB6" w:rsidRDefault="000C2846" w:rsidP="0051636D">
            <w:pPr>
              <w:jc w:val="center"/>
              <w:rPr>
                <w:sz w:val="20"/>
              </w:rPr>
            </w:pPr>
            <w:r>
              <w:rPr>
                <w:sz w:val="20"/>
              </w:rPr>
              <w:t>74.75 or 83.35</w:t>
            </w:r>
          </w:p>
        </w:tc>
      </w:tr>
      <w:tr w:rsidR="0056283E" w:rsidRPr="00020CB6" w:rsidTr="00A24356">
        <w:tc>
          <w:tcPr>
            <w:tcW w:w="1757" w:type="dxa"/>
          </w:tcPr>
          <w:p w:rsidR="0056283E" w:rsidRPr="00020CB6" w:rsidRDefault="0056283E" w:rsidP="001F212B">
            <w:pPr>
              <w:jc w:val="both"/>
              <w:rPr>
                <w:sz w:val="20"/>
              </w:rPr>
            </w:pPr>
            <w:r>
              <w:rPr>
                <w:sz w:val="20"/>
              </w:rPr>
              <w:t>Carryover lamb</w:t>
            </w:r>
          </w:p>
        </w:tc>
        <w:tc>
          <w:tcPr>
            <w:tcW w:w="907" w:type="dxa"/>
          </w:tcPr>
          <w:p w:rsidR="0056283E" w:rsidRDefault="0056283E" w:rsidP="0051636D">
            <w:pPr>
              <w:jc w:val="center"/>
              <w:rPr>
                <w:sz w:val="20"/>
              </w:rPr>
            </w:pPr>
          </w:p>
        </w:tc>
        <w:tc>
          <w:tcPr>
            <w:tcW w:w="1417" w:type="dxa"/>
          </w:tcPr>
          <w:p w:rsidR="0056283E" w:rsidRDefault="0056283E" w:rsidP="0051636D">
            <w:pPr>
              <w:jc w:val="center"/>
              <w:rPr>
                <w:sz w:val="20"/>
              </w:rPr>
            </w:pPr>
          </w:p>
        </w:tc>
        <w:tc>
          <w:tcPr>
            <w:tcW w:w="1241" w:type="dxa"/>
          </w:tcPr>
          <w:p w:rsidR="0056283E" w:rsidRPr="00020CB6" w:rsidRDefault="00A24356" w:rsidP="0051636D">
            <w:pPr>
              <w:jc w:val="center"/>
              <w:rPr>
                <w:sz w:val="20"/>
              </w:rPr>
            </w:pPr>
            <w:r>
              <w:rPr>
                <w:sz w:val="20"/>
              </w:rPr>
              <w:t>20</w:t>
            </w:r>
          </w:p>
        </w:tc>
        <w:tc>
          <w:tcPr>
            <w:tcW w:w="1125" w:type="dxa"/>
          </w:tcPr>
          <w:p w:rsidR="0056283E" w:rsidRPr="00020CB6" w:rsidRDefault="00A24356" w:rsidP="0051636D">
            <w:pPr>
              <w:jc w:val="center"/>
              <w:rPr>
                <w:sz w:val="20"/>
              </w:rPr>
            </w:pPr>
            <w:r>
              <w:rPr>
                <w:sz w:val="20"/>
              </w:rPr>
              <w:t>45</w:t>
            </w:r>
          </w:p>
        </w:tc>
        <w:tc>
          <w:tcPr>
            <w:tcW w:w="1399" w:type="dxa"/>
          </w:tcPr>
          <w:p w:rsidR="0056283E" w:rsidRPr="00020CB6" w:rsidRDefault="00A24356" w:rsidP="0051636D">
            <w:pPr>
              <w:jc w:val="center"/>
              <w:rPr>
                <w:sz w:val="20"/>
              </w:rPr>
            </w:pPr>
            <w:r>
              <w:rPr>
                <w:sz w:val="20"/>
              </w:rPr>
              <w:t>Varied</w:t>
            </w:r>
          </w:p>
        </w:tc>
      </w:tr>
    </w:tbl>
    <w:p w:rsidR="00D47ED1" w:rsidRDefault="0056283E" w:rsidP="001F212B">
      <w:pPr>
        <w:spacing w:after="0" w:line="240" w:lineRule="auto"/>
        <w:ind w:right="947"/>
        <w:jc w:val="both"/>
        <w:rPr>
          <w:sz w:val="20"/>
        </w:rPr>
      </w:pPr>
      <w:r w:rsidRPr="0056283E">
        <w:rPr>
          <w:vertAlign w:val="superscript"/>
        </w:rPr>
        <w:t xml:space="preserve">1 </w:t>
      </w:r>
      <w:r w:rsidRPr="0056283E">
        <w:rPr>
          <w:sz w:val="20"/>
        </w:rPr>
        <w:t>Only 5%</w:t>
      </w:r>
      <w:r>
        <w:rPr>
          <w:sz w:val="20"/>
        </w:rPr>
        <w:t xml:space="preserve"> of suckers are off-spec because it is assumed the farmer is accurate in selecting animals to send as suckers and the discount is low because they are close to specification.</w:t>
      </w:r>
    </w:p>
    <w:p w:rsidR="0056283E" w:rsidRDefault="0056283E" w:rsidP="001F212B">
      <w:pPr>
        <w:spacing w:after="0" w:line="240" w:lineRule="auto"/>
        <w:ind w:right="947"/>
        <w:jc w:val="both"/>
        <w:rPr>
          <w:sz w:val="20"/>
        </w:rPr>
      </w:pPr>
      <w:r w:rsidRPr="0056283E">
        <w:rPr>
          <w:sz w:val="20"/>
          <w:vertAlign w:val="superscript"/>
        </w:rPr>
        <w:t>2</w:t>
      </w:r>
      <w:r>
        <w:rPr>
          <w:sz w:val="20"/>
        </w:rPr>
        <w:t xml:space="preserve"> The early carryover lambs have a high proportion off-spec because this group of animals is the tail of the full lamb drop.</w:t>
      </w:r>
    </w:p>
    <w:p w:rsidR="00054472" w:rsidRDefault="00054472" w:rsidP="00054472">
      <w:pPr>
        <w:jc w:val="both"/>
      </w:pPr>
      <w:r w:rsidRPr="00020CB6">
        <w:lastRenderedPageBreak/>
        <w:t xml:space="preserve">The standard sale sheep prices used in the analysis are outlined in </w:t>
      </w:r>
      <w:r w:rsidRPr="00020CB6">
        <w:fldChar w:fldCharType="begin"/>
      </w:r>
      <w:r w:rsidRPr="00020CB6">
        <w:instrText xml:space="preserve"> REF _Ref449695959 </w:instrText>
      </w:r>
      <w:r>
        <w:instrText xml:space="preserve"> \* MERGEFORMAT </w:instrText>
      </w:r>
      <w:r w:rsidRPr="00020CB6">
        <w:fldChar w:fldCharType="separate"/>
      </w:r>
      <w:r w:rsidR="00B761CD" w:rsidRPr="00020CB6">
        <w:t xml:space="preserve">Table </w:t>
      </w:r>
      <w:r w:rsidR="00B761CD">
        <w:rPr>
          <w:noProof/>
        </w:rPr>
        <w:t>5</w:t>
      </w:r>
      <w:r w:rsidRPr="00020CB6">
        <w:fldChar w:fldCharType="end"/>
      </w:r>
      <w:r w:rsidRPr="00020CB6">
        <w:t>. The price received for the sale animals is represented as the sale yard price of the main line and this is then reduced by the proportion of animals not making the specification and the discount received for these animals. Net on-farm prices are calculated by subtracting commission</w:t>
      </w:r>
      <w:r>
        <w:t>,</w:t>
      </w:r>
      <w:r w:rsidRPr="00020CB6">
        <w:t xml:space="preserve"> levies, and freight. </w:t>
      </w:r>
    </w:p>
    <w:p w:rsidR="0056283E" w:rsidRPr="009B46B2" w:rsidRDefault="009B46B2" w:rsidP="001F212B">
      <w:pPr>
        <w:ind w:right="946"/>
        <w:jc w:val="both"/>
      </w:pPr>
      <w:r>
        <w:t>The historical market price for lamb during the season was estimated from the MLA market database using the Saleyard Indicator value for heavy lamb (22</w:t>
      </w:r>
      <w:r>
        <w:rPr>
          <w:vertAlign w:val="superscript"/>
        </w:rPr>
        <w:t xml:space="preserve">+ </w:t>
      </w:r>
      <w:r>
        <w:t xml:space="preserve">kg carcass) in WA. Prices and the seasonal change in price varied each year and the 5 year </w:t>
      </w:r>
      <w:r w:rsidR="00604528">
        <w:t>average from 2010 to 2015 was used in this analysis. U</w:t>
      </w:r>
      <w:r>
        <w:t xml:space="preserve">sing </w:t>
      </w:r>
      <w:r w:rsidR="00604528">
        <w:t xml:space="preserve">the </w:t>
      </w:r>
      <w:r>
        <w:t xml:space="preserve">10 year average </w:t>
      </w:r>
      <w:r w:rsidR="00604528">
        <w:t>reduce</w:t>
      </w:r>
      <w:r>
        <w:t xml:space="preserve">s the average price but </w:t>
      </w:r>
      <w:r w:rsidR="00604528">
        <w:t>has</w:t>
      </w:r>
      <w:r>
        <w:t xml:space="preserve"> little impact on season</w:t>
      </w:r>
      <w:r w:rsidR="00604528">
        <w:t>al price variation</w:t>
      </w:r>
      <w:r>
        <w:t>.</w:t>
      </w:r>
    </w:p>
    <w:p w:rsidR="008F497E" w:rsidRDefault="008F497E" w:rsidP="001F212B">
      <w:pPr>
        <w:pStyle w:val="Heading2"/>
        <w:jc w:val="both"/>
      </w:pPr>
      <w:bookmarkStart w:id="24" w:name="_Toc450429947"/>
      <w:r>
        <w:t>Results and Discussion</w:t>
      </w:r>
      <w:bookmarkEnd w:id="24"/>
    </w:p>
    <w:p w:rsidR="00AC4514" w:rsidRPr="00AC4514" w:rsidRDefault="00AC4514" w:rsidP="001F212B">
      <w:pPr>
        <w:pStyle w:val="Heading4"/>
        <w:jc w:val="both"/>
      </w:pPr>
      <w:r>
        <w:t>Breakeven Prices</w:t>
      </w:r>
    </w:p>
    <w:p w:rsidR="009E6595" w:rsidRDefault="008023A7" w:rsidP="001F212B">
      <w:pPr>
        <w:jc w:val="both"/>
      </w:pPr>
      <w:r>
        <w:t>The system selling the maximum possible draft of lambs as suckers off their mothers at weaning is the lowest cost system and the carryover systems require a higher price in order to have equal profitability. The later that lambs are turned off</w:t>
      </w:r>
      <w:r w:rsidR="00A55B84">
        <w:t>,</w:t>
      </w:r>
      <w:r>
        <w:t xml:space="preserve"> the higher the breakeven </w:t>
      </w:r>
      <w:r w:rsidR="002900EB">
        <w:t>price (</w:t>
      </w:r>
      <w:r w:rsidR="00A55B84">
        <w:fldChar w:fldCharType="begin"/>
      </w:r>
      <w:r w:rsidR="00A55B84">
        <w:instrText xml:space="preserve"> REF _Ref450340838 \h </w:instrText>
      </w:r>
      <w:r w:rsidR="001F212B">
        <w:instrText xml:space="preserve"> \* MERGEFORMAT </w:instrText>
      </w:r>
      <w:r w:rsidR="00A55B84">
        <w:fldChar w:fldCharType="separate"/>
      </w:r>
      <w:r w:rsidR="00B761CD">
        <w:t xml:space="preserve">Table </w:t>
      </w:r>
      <w:r w:rsidR="00B761CD">
        <w:rPr>
          <w:noProof/>
        </w:rPr>
        <w:t>6</w:t>
      </w:r>
      <w:r w:rsidR="00B761CD" w:rsidRPr="001C1A6F">
        <w:t xml:space="preserve">: Break even prices </w:t>
      </w:r>
      <w:r w:rsidR="00B761CD">
        <w:t xml:space="preserve">$/kg </w:t>
      </w:r>
      <w:proofErr w:type="spellStart"/>
      <w:r w:rsidR="00B761CD">
        <w:t>DW</w:t>
      </w:r>
      <w:proofErr w:type="spellEnd"/>
      <w:r w:rsidR="00B761CD">
        <w:t xml:space="preserve">, </w:t>
      </w:r>
      <w:r w:rsidR="00B761CD" w:rsidRPr="001C1A6F">
        <w:t>(variation from the standard price) for varying the turn-off time in each region and time of lambing</w:t>
      </w:r>
      <w:r w:rsidR="00A55B84">
        <w:fldChar w:fldCharType="end"/>
      </w:r>
      <w:r w:rsidR="009B46B2">
        <w:t xml:space="preserve"> &amp; </w:t>
      </w:r>
      <w:r w:rsidR="00473192">
        <w:fldChar w:fldCharType="begin"/>
      </w:r>
      <w:r w:rsidR="00473192">
        <w:instrText xml:space="preserve"> REF _Ref449992285 \h </w:instrText>
      </w:r>
      <w:r w:rsidR="00473192">
        <w:fldChar w:fldCharType="separate"/>
      </w:r>
      <w:r w:rsidR="00B761CD">
        <w:t xml:space="preserve">Figure </w:t>
      </w:r>
      <w:r w:rsidR="00B761CD">
        <w:rPr>
          <w:noProof/>
        </w:rPr>
        <w:t>5</w:t>
      </w:r>
      <w:r w:rsidR="00473192">
        <w:fldChar w:fldCharType="end"/>
      </w:r>
      <w:r w:rsidR="009B46B2">
        <w:t xml:space="preserve">). </w:t>
      </w:r>
      <w:proofErr w:type="gramStart"/>
      <w:r w:rsidR="009B46B2">
        <w:t xml:space="preserve">Appendix </w:t>
      </w:r>
      <w:r w:rsidR="00712A45">
        <w:t>1 for graphs of profit levels and change of price.</w:t>
      </w:r>
      <w:proofErr w:type="gramEnd"/>
    </w:p>
    <w:p w:rsidR="00712A45" w:rsidRDefault="00712A45" w:rsidP="001F212B">
      <w:pPr>
        <w:jc w:val="both"/>
      </w:pPr>
      <w:r>
        <w:t>In the Great So</w:t>
      </w:r>
      <w:r w:rsidR="0065669A">
        <w:t xml:space="preserve">uthern the price of lamb in </w:t>
      </w:r>
      <w:r>
        <w:t>May</w:t>
      </w:r>
      <w:r w:rsidR="0065669A">
        <w:t>/June</w:t>
      </w:r>
      <w:r>
        <w:t xml:space="preserve"> would need to</w:t>
      </w:r>
      <w:r w:rsidR="0065669A">
        <w:t xml:space="preserve"> be between $6.25</w:t>
      </w:r>
      <w:r>
        <w:t xml:space="preserve">/kg DW </w:t>
      </w:r>
      <w:r w:rsidR="00A55B84">
        <w:t>and $6.5</w:t>
      </w:r>
      <w:r w:rsidR="0065669A">
        <w:t>5</w:t>
      </w:r>
      <w:r w:rsidR="00A55B84">
        <w:t xml:space="preserve">/kg DW </w:t>
      </w:r>
      <w:r>
        <w:t>for farmers to be enticed to produc</w:t>
      </w:r>
      <w:r w:rsidR="008E0D11">
        <w:t>e</w:t>
      </w:r>
      <w:r>
        <w:t xml:space="preserve"> carry-over lambs at this time rather than </w:t>
      </w:r>
      <w:r w:rsidR="0065669A">
        <w:t>producing suckers at $4.50/kg to</w:t>
      </w:r>
      <w:r>
        <w:t xml:space="preserve"> $5.00/kg in Nov/Dec.</w:t>
      </w:r>
      <w:r w:rsidR="0065669A">
        <w:t xml:space="preserve"> In the Central Wheatbelt the range in the prices required to breakeven is slightly greater, $6.10 to $7.10, but the prices are comparable</w:t>
      </w:r>
      <w:r w:rsidR="00912A6B">
        <w:t xml:space="preserve"> and cluster together at a level above the historical market average (</w:t>
      </w:r>
      <w:r w:rsidR="00473192">
        <w:fldChar w:fldCharType="begin"/>
      </w:r>
      <w:r w:rsidR="00473192">
        <w:instrText xml:space="preserve"> REF _Ref449992285 \h </w:instrText>
      </w:r>
      <w:r w:rsidR="00473192">
        <w:fldChar w:fldCharType="separate"/>
      </w:r>
      <w:r w:rsidR="00B761CD">
        <w:t xml:space="preserve">Figure </w:t>
      </w:r>
      <w:r w:rsidR="00B761CD">
        <w:rPr>
          <w:noProof/>
        </w:rPr>
        <w:t>5</w:t>
      </w:r>
      <w:r w:rsidR="00473192">
        <w:fldChar w:fldCharType="end"/>
      </w:r>
      <w:r w:rsidR="00912A6B">
        <w:t xml:space="preserve">). </w:t>
      </w:r>
    </w:p>
    <w:p w:rsidR="001C1A6F" w:rsidRDefault="001C1A6F" w:rsidP="001F212B">
      <w:pPr>
        <w:pStyle w:val="Caption"/>
        <w:keepNext/>
        <w:jc w:val="both"/>
      </w:pPr>
      <w:bookmarkStart w:id="25" w:name="_Ref449992709"/>
      <w:bookmarkStart w:id="26" w:name="_Ref450340838"/>
      <w:r>
        <w:t xml:space="preserve">Table </w:t>
      </w:r>
      <w:r w:rsidR="00B761CD">
        <w:fldChar w:fldCharType="begin"/>
      </w:r>
      <w:r w:rsidR="00B761CD">
        <w:instrText xml:space="preserve"> SEQ Table \* ARABIC </w:instrText>
      </w:r>
      <w:r w:rsidR="00B761CD">
        <w:fldChar w:fldCharType="separate"/>
      </w:r>
      <w:r w:rsidR="00B761CD">
        <w:rPr>
          <w:noProof/>
        </w:rPr>
        <w:t>6</w:t>
      </w:r>
      <w:r w:rsidR="00B761CD">
        <w:rPr>
          <w:noProof/>
        </w:rPr>
        <w:fldChar w:fldCharType="end"/>
      </w:r>
      <w:bookmarkEnd w:id="25"/>
      <w:r w:rsidRPr="001C1A6F">
        <w:t xml:space="preserve">: Break even prices </w:t>
      </w:r>
      <w:r w:rsidR="00A55B84">
        <w:t xml:space="preserve">$/kg DW, </w:t>
      </w:r>
      <w:r w:rsidRPr="001C1A6F">
        <w:t>(variation from the standard price) for varying the turn-off time in each region and time of lambing</w:t>
      </w:r>
      <w:bookmarkEnd w:id="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809"/>
        <w:gridCol w:w="1803"/>
        <w:gridCol w:w="1805"/>
        <w:gridCol w:w="1807"/>
      </w:tblGrid>
      <w:tr w:rsidR="00855DFC" w:rsidRPr="000C2846" w:rsidTr="0051636D">
        <w:tc>
          <w:tcPr>
            <w:tcW w:w="1802" w:type="dxa"/>
            <w:vMerge w:val="restart"/>
            <w:tcBorders>
              <w:top w:val="single" w:sz="4" w:space="0" w:color="auto"/>
              <w:bottom w:val="single" w:sz="4" w:space="0" w:color="auto"/>
            </w:tcBorders>
          </w:tcPr>
          <w:p w:rsidR="00855DFC" w:rsidRPr="000C2846" w:rsidRDefault="00855DFC" w:rsidP="0051636D">
            <w:pPr>
              <w:jc w:val="center"/>
              <w:rPr>
                <w:sz w:val="20"/>
              </w:rPr>
            </w:pPr>
          </w:p>
        </w:tc>
        <w:tc>
          <w:tcPr>
            <w:tcW w:w="3612" w:type="dxa"/>
            <w:gridSpan w:val="2"/>
            <w:tcBorders>
              <w:bottom w:val="nil"/>
            </w:tcBorders>
          </w:tcPr>
          <w:p w:rsidR="00855DFC" w:rsidRPr="000C2846" w:rsidRDefault="00855DFC" w:rsidP="0051636D">
            <w:pPr>
              <w:jc w:val="center"/>
              <w:rPr>
                <w:sz w:val="20"/>
              </w:rPr>
            </w:pPr>
            <w:r w:rsidRPr="000C2846">
              <w:rPr>
                <w:sz w:val="20"/>
              </w:rPr>
              <w:t>Great Southern</w:t>
            </w:r>
          </w:p>
        </w:tc>
        <w:tc>
          <w:tcPr>
            <w:tcW w:w="3612" w:type="dxa"/>
            <w:gridSpan w:val="2"/>
            <w:tcBorders>
              <w:bottom w:val="nil"/>
            </w:tcBorders>
          </w:tcPr>
          <w:p w:rsidR="00855DFC" w:rsidRPr="000C2846" w:rsidRDefault="00855DFC" w:rsidP="0051636D">
            <w:pPr>
              <w:jc w:val="center"/>
              <w:rPr>
                <w:sz w:val="20"/>
              </w:rPr>
            </w:pPr>
            <w:r w:rsidRPr="000C2846">
              <w:rPr>
                <w:sz w:val="20"/>
              </w:rPr>
              <w:t>Central Wheatbelt</w:t>
            </w:r>
          </w:p>
        </w:tc>
      </w:tr>
      <w:tr w:rsidR="00855DFC" w:rsidRPr="000C2846" w:rsidTr="0051636D">
        <w:tc>
          <w:tcPr>
            <w:tcW w:w="1802" w:type="dxa"/>
            <w:vMerge/>
            <w:tcBorders>
              <w:top w:val="nil"/>
              <w:bottom w:val="single" w:sz="4" w:space="0" w:color="auto"/>
            </w:tcBorders>
          </w:tcPr>
          <w:p w:rsidR="00855DFC" w:rsidRPr="000C2846" w:rsidRDefault="00855DFC" w:rsidP="0051636D">
            <w:pPr>
              <w:jc w:val="center"/>
              <w:rPr>
                <w:sz w:val="20"/>
              </w:rPr>
            </w:pPr>
          </w:p>
        </w:tc>
        <w:tc>
          <w:tcPr>
            <w:tcW w:w="1809" w:type="dxa"/>
            <w:tcBorders>
              <w:top w:val="nil"/>
              <w:bottom w:val="single" w:sz="4" w:space="0" w:color="auto"/>
            </w:tcBorders>
          </w:tcPr>
          <w:p w:rsidR="00855DFC" w:rsidRPr="000C2846" w:rsidRDefault="00855DFC" w:rsidP="0051636D">
            <w:pPr>
              <w:jc w:val="center"/>
              <w:rPr>
                <w:sz w:val="20"/>
              </w:rPr>
            </w:pPr>
            <w:r w:rsidRPr="000C2846">
              <w:rPr>
                <w:sz w:val="20"/>
              </w:rPr>
              <w:t>May/June</w:t>
            </w:r>
          </w:p>
        </w:tc>
        <w:tc>
          <w:tcPr>
            <w:tcW w:w="1803" w:type="dxa"/>
            <w:tcBorders>
              <w:top w:val="nil"/>
              <w:bottom w:val="single" w:sz="4" w:space="0" w:color="auto"/>
            </w:tcBorders>
          </w:tcPr>
          <w:p w:rsidR="00855DFC" w:rsidRPr="000C2846" w:rsidRDefault="00855DFC" w:rsidP="0051636D">
            <w:pPr>
              <w:jc w:val="center"/>
              <w:rPr>
                <w:sz w:val="20"/>
              </w:rPr>
            </w:pPr>
            <w:r w:rsidRPr="000C2846">
              <w:rPr>
                <w:sz w:val="20"/>
              </w:rPr>
              <w:t>July/Aug</w:t>
            </w:r>
          </w:p>
        </w:tc>
        <w:tc>
          <w:tcPr>
            <w:tcW w:w="1805" w:type="dxa"/>
            <w:tcBorders>
              <w:top w:val="nil"/>
              <w:bottom w:val="single" w:sz="4" w:space="0" w:color="auto"/>
            </w:tcBorders>
          </w:tcPr>
          <w:p w:rsidR="00855DFC" w:rsidRPr="000C2846" w:rsidRDefault="00855DFC" w:rsidP="0051636D">
            <w:pPr>
              <w:jc w:val="center"/>
              <w:rPr>
                <w:sz w:val="20"/>
              </w:rPr>
            </w:pPr>
            <w:r w:rsidRPr="000C2846">
              <w:rPr>
                <w:sz w:val="20"/>
              </w:rPr>
              <w:t>Apr/May</w:t>
            </w:r>
          </w:p>
        </w:tc>
        <w:tc>
          <w:tcPr>
            <w:tcW w:w="1807" w:type="dxa"/>
            <w:tcBorders>
              <w:top w:val="nil"/>
              <w:bottom w:val="single" w:sz="4" w:space="0" w:color="auto"/>
            </w:tcBorders>
          </w:tcPr>
          <w:p w:rsidR="00855DFC" w:rsidRPr="000C2846" w:rsidRDefault="00855DFC" w:rsidP="0051636D">
            <w:pPr>
              <w:jc w:val="center"/>
              <w:rPr>
                <w:sz w:val="20"/>
              </w:rPr>
            </w:pPr>
            <w:r w:rsidRPr="000C2846">
              <w:rPr>
                <w:sz w:val="20"/>
              </w:rPr>
              <w:t>June/July</w:t>
            </w:r>
          </w:p>
        </w:tc>
      </w:tr>
      <w:tr w:rsidR="00855DFC" w:rsidRPr="000C2846" w:rsidTr="0051636D">
        <w:tc>
          <w:tcPr>
            <w:tcW w:w="1802" w:type="dxa"/>
            <w:tcBorders>
              <w:top w:val="single" w:sz="4" w:space="0" w:color="auto"/>
              <w:bottom w:val="dotted" w:sz="4" w:space="0" w:color="auto"/>
            </w:tcBorders>
            <w:vAlign w:val="center"/>
          </w:tcPr>
          <w:p w:rsidR="00855DFC" w:rsidRPr="000C2846" w:rsidRDefault="00855DFC" w:rsidP="0051636D">
            <w:pPr>
              <w:jc w:val="center"/>
              <w:rPr>
                <w:sz w:val="20"/>
              </w:rPr>
            </w:pPr>
            <w:r w:rsidRPr="000C2846">
              <w:rPr>
                <w:sz w:val="20"/>
              </w:rPr>
              <w:t>Sucker Lambs (</w:t>
            </w:r>
            <w:proofErr w:type="spellStart"/>
            <w:r w:rsidRPr="000C2846">
              <w:rPr>
                <w:sz w:val="20"/>
              </w:rPr>
              <w:t>std</w:t>
            </w:r>
            <w:proofErr w:type="spellEnd"/>
            <w:r w:rsidRPr="000C2846">
              <w:rPr>
                <w:sz w:val="20"/>
              </w:rPr>
              <w:t>)</w:t>
            </w:r>
          </w:p>
        </w:tc>
        <w:tc>
          <w:tcPr>
            <w:tcW w:w="1809" w:type="dxa"/>
            <w:tcBorders>
              <w:top w:val="single" w:sz="4" w:space="0" w:color="auto"/>
              <w:bottom w:val="dotted" w:sz="4" w:space="0" w:color="auto"/>
            </w:tcBorders>
            <w:vAlign w:val="center"/>
          </w:tcPr>
          <w:p w:rsidR="00855DFC" w:rsidRPr="000C2846" w:rsidRDefault="00855DFC" w:rsidP="0051636D">
            <w:pPr>
              <w:jc w:val="center"/>
              <w:rPr>
                <w:sz w:val="20"/>
              </w:rPr>
            </w:pPr>
            <w:r w:rsidRPr="000C2846">
              <w:rPr>
                <w:sz w:val="20"/>
              </w:rPr>
              <w:t>4.50</w:t>
            </w:r>
          </w:p>
        </w:tc>
        <w:tc>
          <w:tcPr>
            <w:tcW w:w="1803" w:type="dxa"/>
            <w:tcBorders>
              <w:top w:val="single" w:sz="4" w:space="0" w:color="auto"/>
              <w:bottom w:val="dotted" w:sz="4" w:space="0" w:color="auto"/>
            </w:tcBorders>
            <w:vAlign w:val="center"/>
          </w:tcPr>
          <w:p w:rsidR="00855DFC" w:rsidRPr="000C2846" w:rsidRDefault="00855DFC" w:rsidP="0051636D">
            <w:pPr>
              <w:jc w:val="center"/>
              <w:rPr>
                <w:sz w:val="20"/>
              </w:rPr>
            </w:pPr>
            <w:r w:rsidRPr="000C2846">
              <w:rPr>
                <w:sz w:val="20"/>
              </w:rPr>
              <w:t>5.</w:t>
            </w:r>
            <w:r w:rsidR="00D4237F" w:rsidRPr="000C2846">
              <w:rPr>
                <w:sz w:val="20"/>
              </w:rPr>
              <w:t>00</w:t>
            </w:r>
          </w:p>
        </w:tc>
        <w:tc>
          <w:tcPr>
            <w:tcW w:w="1805" w:type="dxa"/>
            <w:tcBorders>
              <w:top w:val="single" w:sz="4" w:space="0" w:color="auto"/>
              <w:bottom w:val="dotted" w:sz="4" w:space="0" w:color="auto"/>
            </w:tcBorders>
            <w:vAlign w:val="center"/>
          </w:tcPr>
          <w:p w:rsidR="00855DFC" w:rsidRPr="000C2846" w:rsidRDefault="00855DFC" w:rsidP="0051636D">
            <w:pPr>
              <w:jc w:val="center"/>
              <w:rPr>
                <w:sz w:val="20"/>
              </w:rPr>
            </w:pPr>
            <w:r w:rsidRPr="000C2846">
              <w:rPr>
                <w:sz w:val="20"/>
              </w:rPr>
              <w:t>4.50</w:t>
            </w:r>
          </w:p>
        </w:tc>
        <w:tc>
          <w:tcPr>
            <w:tcW w:w="1807" w:type="dxa"/>
            <w:tcBorders>
              <w:top w:val="single" w:sz="4" w:space="0" w:color="auto"/>
              <w:bottom w:val="dotted" w:sz="4" w:space="0" w:color="auto"/>
            </w:tcBorders>
            <w:vAlign w:val="center"/>
          </w:tcPr>
          <w:p w:rsidR="00855DFC" w:rsidRPr="000C2846" w:rsidRDefault="00855DFC" w:rsidP="0051636D">
            <w:pPr>
              <w:jc w:val="center"/>
              <w:rPr>
                <w:sz w:val="20"/>
              </w:rPr>
            </w:pPr>
            <w:r w:rsidRPr="000C2846">
              <w:rPr>
                <w:sz w:val="20"/>
              </w:rPr>
              <w:t>5.00</w:t>
            </w:r>
          </w:p>
        </w:tc>
      </w:tr>
      <w:tr w:rsidR="00855DFC" w:rsidRPr="000C2846" w:rsidTr="0051636D">
        <w:trPr>
          <w:trHeight w:val="539"/>
        </w:trPr>
        <w:tc>
          <w:tcPr>
            <w:tcW w:w="1802" w:type="dxa"/>
            <w:vAlign w:val="center"/>
          </w:tcPr>
          <w:p w:rsidR="00544BA3" w:rsidRPr="000C2846" w:rsidRDefault="00544BA3" w:rsidP="0051636D">
            <w:pPr>
              <w:jc w:val="center"/>
              <w:rPr>
                <w:sz w:val="20"/>
              </w:rPr>
            </w:pPr>
            <w:r w:rsidRPr="000C2846">
              <w:rPr>
                <w:sz w:val="20"/>
              </w:rPr>
              <w:t>Early Weaning</w:t>
            </w:r>
          </w:p>
          <w:p w:rsidR="00855DFC" w:rsidRPr="000C2846" w:rsidRDefault="00544BA3" w:rsidP="0051636D">
            <w:pPr>
              <w:jc w:val="center"/>
              <w:rPr>
                <w:sz w:val="20"/>
              </w:rPr>
            </w:pPr>
            <w:r w:rsidRPr="000C2846">
              <w:rPr>
                <w:sz w:val="20"/>
              </w:rPr>
              <w:t>+4mths</w:t>
            </w:r>
          </w:p>
        </w:tc>
        <w:tc>
          <w:tcPr>
            <w:tcW w:w="1809" w:type="dxa"/>
            <w:vAlign w:val="center"/>
          </w:tcPr>
          <w:p w:rsidR="0093141B" w:rsidRPr="000C2846" w:rsidRDefault="00855DFC" w:rsidP="0051636D">
            <w:pPr>
              <w:jc w:val="center"/>
              <w:rPr>
                <w:sz w:val="20"/>
              </w:rPr>
            </w:pPr>
            <w:r w:rsidRPr="000C2846">
              <w:rPr>
                <w:sz w:val="20"/>
              </w:rPr>
              <w:t>5.</w:t>
            </w:r>
            <w:r w:rsidR="00703489" w:rsidRPr="000C2846">
              <w:rPr>
                <w:sz w:val="20"/>
              </w:rPr>
              <w:t>48</w:t>
            </w:r>
            <w:r w:rsidR="0093141B" w:rsidRPr="000C2846">
              <w:rPr>
                <w:sz w:val="20"/>
              </w:rPr>
              <w:t xml:space="preserve"> (+</w:t>
            </w:r>
            <w:r w:rsidR="00703489" w:rsidRPr="000C2846">
              <w:rPr>
                <w:sz w:val="20"/>
              </w:rPr>
              <w:t>0.98</w:t>
            </w:r>
            <w:r w:rsidR="0093141B" w:rsidRPr="000C2846">
              <w:rPr>
                <w:sz w:val="20"/>
              </w:rPr>
              <w:t>)</w:t>
            </w:r>
          </w:p>
        </w:tc>
        <w:tc>
          <w:tcPr>
            <w:tcW w:w="1803" w:type="dxa"/>
            <w:vAlign w:val="center"/>
          </w:tcPr>
          <w:p w:rsidR="00855DFC" w:rsidRPr="000C2846" w:rsidRDefault="00D4237F" w:rsidP="0051636D">
            <w:pPr>
              <w:jc w:val="center"/>
              <w:rPr>
                <w:sz w:val="20"/>
              </w:rPr>
            </w:pPr>
            <w:r w:rsidRPr="000C2846">
              <w:rPr>
                <w:sz w:val="20"/>
              </w:rPr>
              <w:t>6.0</w:t>
            </w:r>
            <w:r w:rsidR="00171917" w:rsidRPr="000C2846">
              <w:rPr>
                <w:sz w:val="20"/>
              </w:rPr>
              <w:t>9 (+1.09</w:t>
            </w:r>
            <w:r w:rsidRPr="000C2846">
              <w:rPr>
                <w:sz w:val="20"/>
              </w:rPr>
              <w:t>)</w:t>
            </w:r>
          </w:p>
        </w:tc>
        <w:tc>
          <w:tcPr>
            <w:tcW w:w="1805" w:type="dxa"/>
            <w:vAlign w:val="center"/>
          </w:tcPr>
          <w:p w:rsidR="00855DFC" w:rsidRPr="000C2846" w:rsidRDefault="00C5452D" w:rsidP="0051636D">
            <w:pPr>
              <w:jc w:val="center"/>
              <w:rPr>
                <w:sz w:val="20"/>
              </w:rPr>
            </w:pPr>
            <w:r w:rsidRPr="000C2846">
              <w:rPr>
                <w:sz w:val="20"/>
              </w:rPr>
              <w:t>5.05 (+0.55)</w:t>
            </w:r>
          </w:p>
        </w:tc>
        <w:tc>
          <w:tcPr>
            <w:tcW w:w="1807" w:type="dxa"/>
            <w:vAlign w:val="center"/>
          </w:tcPr>
          <w:p w:rsidR="00855DFC" w:rsidRPr="000C2846" w:rsidRDefault="00311514" w:rsidP="0051636D">
            <w:pPr>
              <w:jc w:val="center"/>
              <w:rPr>
                <w:sz w:val="20"/>
              </w:rPr>
            </w:pPr>
            <w:r w:rsidRPr="000C2846">
              <w:rPr>
                <w:sz w:val="20"/>
              </w:rPr>
              <w:t>5.83 (+0.83)</w:t>
            </w:r>
          </w:p>
        </w:tc>
      </w:tr>
      <w:tr w:rsidR="00855DFC" w:rsidRPr="000C2846" w:rsidTr="0051636D">
        <w:trPr>
          <w:trHeight w:val="539"/>
        </w:trPr>
        <w:tc>
          <w:tcPr>
            <w:tcW w:w="1802" w:type="dxa"/>
            <w:vAlign w:val="center"/>
          </w:tcPr>
          <w:p w:rsidR="00855DFC" w:rsidRPr="000C2846" w:rsidRDefault="00855DFC" w:rsidP="0051636D">
            <w:pPr>
              <w:jc w:val="center"/>
              <w:rPr>
                <w:sz w:val="20"/>
              </w:rPr>
            </w:pPr>
            <w:r w:rsidRPr="000C2846">
              <w:rPr>
                <w:sz w:val="20"/>
              </w:rPr>
              <w:t>+6mths</w:t>
            </w:r>
          </w:p>
        </w:tc>
        <w:tc>
          <w:tcPr>
            <w:tcW w:w="1809" w:type="dxa"/>
            <w:vAlign w:val="center"/>
          </w:tcPr>
          <w:p w:rsidR="00855DFC" w:rsidRPr="000C2846" w:rsidRDefault="00171917" w:rsidP="0051636D">
            <w:pPr>
              <w:jc w:val="center"/>
              <w:rPr>
                <w:sz w:val="20"/>
              </w:rPr>
            </w:pPr>
            <w:r w:rsidRPr="000C2846">
              <w:rPr>
                <w:sz w:val="20"/>
              </w:rPr>
              <w:t>5.92</w:t>
            </w:r>
            <w:r w:rsidR="0093141B" w:rsidRPr="000C2846">
              <w:rPr>
                <w:sz w:val="20"/>
              </w:rPr>
              <w:t xml:space="preserve"> (+1.</w:t>
            </w:r>
            <w:r w:rsidR="00703489" w:rsidRPr="000C2846">
              <w:rPr>
                <w:sz w:val="20"/>
              </w:rPr>
              <w:t>4</w:t>
            </w:r>
            <w:r w:rsidRPr="000C2846">
              <w:rPr>
                <w:sz w:val="20"/>
              </w:rPr>
              <w:t>2</w:t>
            </w:r>
            <w:r w:rsidR="0093141B" w:rsidRPr="000C2846">
              <w:rPr>
                <w:sz w:val="20"/>
              </w:rPr>
              <w:t>)</w:t>
            </w:r>
          </w:p>
        </w:tc>
        <w:tc>
          <w:tcPr>
            <w:tcW w:w="1803" w:type="dxa"/>
            <w:vAlign w:val="center"/>
          </w:tcPr>
          <w:p w:rsidR="00855DFC" w:rsidRPr="000C2846" w:rsidRDefault="00D4237F" w:rsidP="0051636D">
            <w:pPr>
              <w:jc w:val="center"/>
              <w:rPr>
                <w:sz w:val="20"/>
              </w:rPr>
            </w:pPr>
            <w:r w:rsidRPr="000C2846">
              <w:rPr>
                <w:sz w:val="20"/>
              </w:rPr>
              <w:t>6</w:t>
            </w:r>
            <w:r w:rsidR="00171917" w:rsidRPr="000C2846">
              <w:rPr>
                <w:sz w:val="20"/>
              </w:rPr>
              <w:t>.51</w:t>
            </w:r>
            <w:r w:rsidRPr="000C2846">
              <w:rPr>
                <w:sz w:val="20"/>
              </w:rPr>
              <w:t xml:space="preserve"> </w:t>
            </w:r>
            <w:r w:rsidR="00171917" w:rsidRPr="000C2846">
              <w:rPr>
                <w:sz w:val="20"/>
              </w:rPr>
              <w:t>(+1.51</w:t>
            </w:r>
            <w:r w:rsidRPr="000C2846">
              <w:rPr>
                <w:sz w:val="20"/>
              </w:rPr>
              <w:t>)</w:t>
            </w:r>
          </w:p>
        </w:tc>
        <w:tc>
          <w:tcPr>
            <w:tcW w:w="1805" w:type="dxa"/>
            <w:vAlign w:val="center"/>
          </w:tcPr>
          <w:p w:rsidR="00855DFC" w:rsidRPr="000C2846" w:rsidRDefault="00C5452D" w:rsidP="0051636D">
            <w:pPr>
              <w:jc w:val="center"/>
              <w:rPr>
                <w:sz w:val="20"/>
              </w:rPr>
            </w:pPr>
            <w:r w:rsidRPr="000C2846">
              <w:rPr>
                <w:sz w:val="20"/>
              </w:rPr>
              <w:t>5.75 (+1.25)</w:t>
            </w:r>
          </w:p>
        </w:tc>
        <w:tc>
          <w:tcPr>
            <w:tcW w:w="1807" w:type="dxa"/>
            <w:vAlign w:val="center"/>
          </w:tcPr>
          <w:p w:rsidR="00855DFC" w:rsidRPr="000C2846" w:rsidRDefault="00311514" w:rsidP="0051636D">
            <w:pPr>
              <w:jc w:val="center"/>
              <w:rPr>
                <w:sz w:val="20"/>
              </w:rPr>
            </w:pPr>
            <w:r w:rsidRPr="000C2846">
              <w:rPr>
                <w:sz w:val="20"/>
              </w:rPr>
              <w:t>6.57 (+1.57)</w:t>
            </w:r>
          </w:p>
        </w:tc>
      </w:tr>
      <w:tr w:rsidR="00855DFC" w:rsidRPr="000C2846" w:rsidTr="0051636D">
        <w:trPr>
          <w:trHeight w:val="539"/>
        </w:trPr>
        <w:tc>
          <w:tcPr>
            <w:tcW w:w="1802" w:type="dxa"/>
            <w:vAlign w:val="center"/>
          </w:tcPr>
          <w:p w:rsidR="00855DFC" w:rsidRPr="000C2846" w:rsidRDefault="00855DFC" w:rsidP="0051636D">
            <w:pPr>
              <w:jc w:val="center"/>
              <w:rPr>
                <w:sz w:val="20"/>
              </w:rPr>
            </w:pPr>
            <w:r w:rsidRPr="000C2846">
              <w:rPr>
                <w:sz w:val="20"/>
              </w:rPr>
              <w:t>+8mths</w:t>
            </w:r>
          </w:p>
        </w:tc>
        <w:tc>
          <w:tcPr>
            <w:tcW w:w="1809" w:type="dxa"/>
            <w:vAlign w:val="center"/>
          </w:tcPr>
          <w:p w:rsidR="00855DFC" w:rsidRPr="000C2846" w:rsidRDefault="00703489" w:rsidP="0051636D">
            <w:pPr>
              <w:jc w:val="center"/>
              <w:rPr>
                <w:sz w:val="20"/>
              </w:rPr>
            </w:pPr>
            <w:r w:rsidRPr="000C2846">
              <w:rPr>
                <w:sz w:val="20"/>
              </w:rPr>
              <w:t>6.26</w:t>
            </w:r>
            <w:r w:rsidR="001828EA" w:rsidRPr="000C2846">
              <w:rPr>
                <w:sz w:val="20"/>
              </w:rPr>
              <w:t xml:space="preserve"> (+</w:t>
            </w:r>
            <w:r w:rsidRPr="000C2846">
              <w:rPr>
                <w:sz w:val="20"/>
              </w:rPr>
              <w:t>1.76</w:t>
            </w:r>
            <w:r w:rsidR="0093141B" w:rsidRPr="000C2846">
              <w:rPr>
                <w:sz w:val="20"/>
              </w:rPr>
              <w:t>)</w:t>
            </w:r>
          </w:p>
        </w:tc>
        <w:tc>
          <w:tcPr>
            <w:tcW w:w="1803" w:type="dxa"/>
            <w:vAlign w:val="center"/>
          </w:tcPr>
          <w:p w:rsidR="00855DFC" w:rsidRPr="000C2846" w:rsidRDefault="00171917" w:rsidP="0051636D">
            <w:pPr>
              <w:jc w:val="center"/>
              <w:rPr>
                <w:sz w:val="20"/>
              </w:rPr>
            </w:pPr>
            <w:r w:rsidRPr="000C2846">
              <w:rPr>
                <w:sz w:val="20"/>
              </w:rPr>
              <w:t>6.56 (+1.56</w:t>
            </w:r>
            <w:r w:rsidR="00D4237F" w:rsidRPr="000C2846">
              <w:rPr>
                <w:sz w:val="20"/>
              </w:rPr>
              <w:t>)</w:t>
            </w:r>
          </w:p>
        </w:tc>
        <w:tc>
          <w:tcPr>
            <w:tcW w:w="1805" w:type="dxa"/>
            <w:vAlign w:val="center"/>
          </w:tcPr>
          <w:p w:rsidR="00855DFC" w:rsidRPr="000C2846" w:rsidRDefault="00C5452D" w:rsidP="0051636D">
            <w:pPr>
              <w:jc w:val="center"/>
              <w:rPr>
                <w:sz w:val="20"/>
              </w:rPr>
            </w:pPr>
            <w:r w:rsidRPr="000C2846">
              <w:rPr>
                <w:sz w:val="20"/>
              </w:rPr>
              <w:t>6.10 (+1.60)</w:t>
            </w:r>
          </w:p>
        </w:tc>
        <w:tc>
          <w:tcPr>
            <w:tcW w:w="1807" w:type="dxa"/>
            <w:vAlign w:val="center"/>
          </w:tcPr>
          <w:p w:rsidR="00855DFC" w:rsidRPr="000C2846" w:rsidRDefault="00311514" w:rsidP="0051636D">
            <w:pPr>
              <w:jc w:val="center"/>
              <w:rPr>
                <w:sz w:val="20"/>
              </w:rPr>
            </w:pPr>
            <w:r w:rsidRPr="000C2846">
              <w:rPr>
                <w:sz w:val="20"/>
              </w:rPr>
              <w:t>7.09 (+2.09)</w:t>
            </w:r>
          </w:p>
        </w:tc>
      </w:tr>
    </w:tbl>
    <w:p w:rsidR="00054472" w:rsidRDefault="00054472" w:rsidP="00054472">
      <w:pPr>
        <w:spacing w:after="120"/>
        <w:jc w:val="both"/>
      </w:pPr>
    </w:p>
    <w:p w:rsidR="00054472" w:rsidRDefault="00054472" w:rsidP="00054472">
      <w:pPr>
        <w:jc w:val="both"/>
      </w:pPr>
      <w:r>
        <w:t>The increase in the price required to breakeven for each one month delay in turning the lambs off varies for the 4 region x TOL scenarios and when crop area changes (</w:t>
      </w:r>
      <w:r>
        <w:fldChar w:fldCharType="begin"/>
      </w:r>
      <w:r>
        <w:instrText xml:space="preserve"> REF _Ref450425169 \h </w:instrText>
      </w:r>
      <w:r>
        <w:fldChar w:fldCharType="separate"/>
      </w:r>
      <w:r w:rsidR="00B761CD">
        <w:t xml:space="preserve">Table </w:t>
      </w:r>
      <w:r w:rsidR="00B761CD">
        <w:rPr>
          <w:noProof/>
        </w:rPr>
        <w:t>7</w:t>
      </w:r>
      <w:r>
        <w:fldChar w:fldCharType="end"/>
      </w:r>
      <w:r>
        <w:t xml:space="preserve"> &amp; </w:t>
      </w:r>
      <w:r w:rsidR="00B761CD">
        <w:fldChar w:fldCharType="begin"/>
      </w:r>
      <w:r w:rsidR="00B761CD">
        <w:instrText xml:space="preserve"> REF _Ref449992285  \* MERGEFORMAT </w:instrText>
      </w:r>
      <w:r w:rsidR="00B761CD">
        <w:fldChar w:fldCharType="separate"/>
      </w:r>
      <w:r w:rsidR="00B761CD">
        <w:t xml:space="preserve">Figure </w:t>
      </w:r>
      <w:r w:rsidR="00B761CD">
        <w:rPr>
          <w:noProof/>
        </w:rPr>
        <w:t>5</w:t>
      </w:r>
      <w:r w:rsidR="00B761CD">
        <w:rPr>
          <w:noProof/>
        </w:rPr>
        <w:fldChar w:fldCharType="end"/>
      </w:r>
      <w:r>
        <w:t xml:space="preserve">). With early lambing in the Great Southern, each 1 month delay requires an increase in price of $0.21/kg to </w:t>
      </w:r>
      <w:r w:rsidRPr="000C2846">
        <w:t xml:space="preserve">breakeven, whereas with later lambing a 1 month delay requires an extra </w:t>
      </w:r>
      <w:r>
        <w:t>$</w:t>
      </w:r>
      <w:r w:rsidRPr="000C2846">
        <w:t>0.15/kg. The respective values for the Central Wheatbelt are higher</w:t>
      </w:r>
      <w:r>
        <w:t xml:space="preserve"> ($0.23 &amp; $0.36)</w:t>
      </w:r>
      <w:r w:rsidRPr="000C2846">
        <w:t xml:space="preserve"> and there is an effect of proportion of the farm cropped.</w:t>
      </w:r>
      <w:r>
        <w:t xml:space="preserve"> With </w:t>
      </w:r>
      <w:proofErr w:type="gramStart"/>
      <w:r>
        <w:t>less</w:t>
      </w:r>
      <w:r w:rsidR="005C06F1">
        <w:t xml:space="preserve"> </w:t>
      </w:r>
      <w:r>
        <w:t>crop</w:t>
      </w:r>
      <w:proofErr w:type="gramEnd"/>
      <w:r>
        <w:t xml:space="preserve">, the increase in the breakeven price is greater (up to $0.50/kg month) because less stubble is available to background the lambs that are being carried over. These results indicate that crop residue handling systems, such as chaff </w:t>
      </w:r>
      <w:proofErr w:type="gramStart"/>
      <w:r>
        <w:t>carts, that</w:t>
      </w:r>
      <w:proofErr w:type="gramEnd"/>
      <w:r>
        <w:t xml:space="preserve"> increase the accessibility of crop residue to animals and thereby increasing animal performance are likely to reduce the increa</w:t>
      </w:r>
      <w:r w:rsidR="005C06F1">
        <w:t>se in breakeven prices required</w:t>
      </w:r>
      <w:r>
        <w:t>. This is an area that needs more evaluation.</w:t>
      </w:r>
    </w:p>
    <w:p w:rsidR="00E02986" w:rsidRPr="00C21F09" w:rsidRDefault="00E02986" w:rsidP="001F212B">
      <w:pPr>
        <w:jc w:val="both"/>
        <w:rPr>
          <w:szCs w:val="10"/>
        </w:rPr>
      </w:pPr>
    </w:p>
    <w:p w:rsidR="001C1A6F" w:rsidRDefault="001E428A" w:rsidP="001C1A6F">
      <w:pPr>
        <w:keepNext/>
        <w:spacing w:after="0" w:line="240" w:lineRule="auto"/>
      </w:pPr>
      <w:r w:rsidRPr="00F60B6F">
        <w:rPr>
          <w:noProof/>
          <w:lang w:eastAsia="en-AU"/>
        </w:rPr>
        <w:lastRenderedPageBreak/>
        <w:drawing>
          <wp:inline distT="0" distB="0" distL="0" distR="0" wp14:anchorId="6B891CB7" wp14:editId="061F99E3">
            <wp:extent cx="4662000" cy="2469600"/>
            <wp:effectExtent l="0" t="0" r="571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2000" cy="2469600"/>
                    </a:xfrm>
                    <a:prstGeom prst="rect">
                      <a:avLst/>
                    </a:prstGeom>
                    <a:noFill/>
                    <a:ln>
                      <a:noFill/>
                    </a:ln>
                  </pic:spPr>
                </pic:pic>
              </a:graphicData>
            </a:graphic>
          </wp:inline>
        </w:drawing>
      </w:r>
    </w:p>
    <w:p w:rsidR="00431843" w:rsidRDefault="001C1A6F" w:rsidP="001F212B">
      <w:pPr>
        <w:pStyle w:val="Caption"/>
        <w:jc w:val="both"/>
      </w:pPr>
      <w:bookmarkStart w:id="27" w:name="_Ref449992285"/>
      <w:r>
        <w:t xml:space="preserve">Figure </w:t>
      </w:r>
      <w:r w:rsidR="00B761CD">
        <w:fldChar w:fldCharType="begin"/>
      </w:r>
      <w:r w:rsidR="00B761CD">
        <w:instrText xml:space="preserve"> SEQ Figure \* ARABIC </w:instrText>
      </w:r>
      <w:r w:rsidR="00B761CD">
        <w:fldChar w:fldCharType="separate"/>
      </w:r>
      <w:r w:rsidR="00B761CD">
        <w:rPr>
          <w:noProof/>
        </w:rPr>
        <w:t>5</w:t>
      </w:r>
      <w:r w:rsidR="00B761CD">
        <w:rPr>
          <w:noProof/>
        </w:rPr>
        <w:fldChar w:fldCharType="end"/>
      </w:r>
      <w:bookmarkEnd w:id="27"/>
      <w:r w:rsidRPr="001C1A6F">
        <w:t xml:space="preserve">: BE lamb price required for the Great Southern </w:t>
      </w:r>
      <w:r w:rsidR="001E428A">
        <w:t xml:space="preserve">&amp; Central Wheatbelt regions for each </w:t>
      </w:r>
      <w:r w:rsidRPr="001C1A6F">
        <w:t>lambing</w:t>
      </w:r>
      <w:r w:rsidR="001E428A">
        <w:t xml:space="preserve"> time</w:t>
      </w:r>
      <w:r w:rsidRPr="001C1A6F">
        <w:t xml:space="preserve"> and the historical average price received for each turn-off time</w:t>
      </w:r>
    </w:p>
    <w:p w:rsidR="00814FC0" w:rsidRPr="00814FC0" w:rsidRDefault="00814FC0" w:rsidP="0060536A">
      <w:pPr>
        <w:jc w:val="both"/>
      </w:pPr>
      <w:r>
        <w:t>In all but one scenario the increase in the breakeven price is greater than the average increase observed in the market over the last 5 to 10 years. This i</w:t>
      </w:r>
      <w:r w:rsidR="00CE0089">
        <w:t xml:space="preserve">s consistent with </w:t>
      </w:r>
      <w:r>
        <w:t>producer</w:t>
      </w:r>
      <w:r w:rsidR="00CE0089">
        <w:t xml:space="preserve"> decisions of not</w:t>
      </w:r>
      <w:r>
        <w:t xml:space="preserve"> having widespread adoption of carry over lamb system. </w:t>
      </w:r>
    </w:p>
    <w:p w:rsidR="004A6D7A" w:rsidRDefault="004A6D7A" w:rsidP="001F212B">
      <w:pPr>
        <w:pStyle w:val="Caption"/>
        <w:keepNext/>
        <w:jc w:val="both"/>
      </w:pPr>
      <w:bookmarkStart w:id="28" w:name="_Ref450425169"/>
      <w:r>
        <w:t xml:space="preserve">Table </w:t>
      </w:r>
      <w:r w:rsidR="00B761CD">
        <w:fldChar w:fldCharType="begin"/>
      </w:r>
      <w:r w:rsidR="00B761CD">
        <w:instrText xml:space="preserve"> SEQ Table \* ARABIC </w:instrText>
      </w:r>
      <w:r w:rsidR="00B761CD">
        <w:fldChar w:fldCharType="separate"/>
      </w:r>
      <w:r w:rsidR="00B761CD">
        <w:rPr>
          <w:noProof/>
        </w:rPr>
        <w:t>7</w:t>
      </w:r>
      <w:r w:rsidR="00B761CD">
        <w:rPr>
          <w:noProof/>
        </w:rPr>
        <w:fldChar w:fldCharType="end"/>
      </w:r>
      <w:bookmarkEnd w:id="28"/>
      <w:r w:rsidRPr="00F56EFE">
        <w:t>: Increase in price required ($/kg DW) to achieve equal profit if turn-off is delayed by 1 month, early or late in the season.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1417"/>
        <w:gridCol w:w="1134"/>
        <w:gridCol w:w="1134"/>
      </w:tblGrid>
      <w:tr w:rsidR="000C2846" w:rsidRPr="001E428A" w:rsidTr="000C2846">
        <w:tc>
          <w:tcPr>
            <w:tcW w:w="881" w:type="dxa"/>
            <w:tcBorders>
              <w:top w:val="single" w:sz="4" w:space="0" w:color="auto"/>
              <w:bottom w:val="nil"/>
            </w:tcBorders>
          </w:tcPr>
          <w:p w:rsidR="000C2846" w:rsidRPr="001E428A" w:rsidRDefault="000C2846" w:rsidP="001F212B">
            <w:pPr>
              <w:jc w:val="both"/>
              <w:rPr>
                <w:sz w:val="20"/>
              </w:rPr>
            </w:pPr>
            <w:r w:rsidRPr="001E428A">
              <w:rPr>
                <w:sz w:val="20"/>
              </w:rPr>
              <w:t>Region</w:t>
            </w:r>
          </w:p>
        </w:tc>
        <w:tc>
          <w:tcPr>
            <w:tcW w:w="1417" w:type="dxa"/>
            <w:tcBorders>
              <w:top w:val="single" w:sz="4" w:space="0" w:color="auto"/>
              <w:bottom w:val="nil"/>
            </w:tcBorders>
          </w:tcPr>
          <w:p w:rsidR="000C2846" w:rsidRPr="001E428A" w:rsidRDefault="000C2846" w:rsidP="000C2846">
            <w:pPr>
              <w:jc w:val="center"/>
              <w:rPr>
                <w:sz w:val="20"/>
              </w:rPr>
            </w:pPr>
            <w:r>
              <w:rPr>
                <w:sz w:val="20"/>
              </w:rPr>
              <w:t>Crop Area</w:t>
            </w:r>
          </w:p>
        </w:tc>
        <w:tc>
          <w:tcPr>
            <w:tcW w:w="2268" w:type="dxa"/>
            <w:gridSpan w:val="2"/>
            <w:tcBorders>
              <w:top w:val="single" w:sz="4" w:space="0" w:color="auto"/>
              <w:bottom w:val="nil"/>
            </w:tcBorders>
          </w:tcPr>
          <w:p w:rsidR="000C2846" w:rsidRPr="001E428A" w:rsidRDefault="000C2846" w:rsidP="000C2846">
            <w:pPr>
              <w:jc w:val="center"/>
              <w:rPr>
                <w:sz w:val="20"/>
              </w:rPr>
            </w:pPr>
            <w:r w:rsidRPr="001E428A">
              <w:rPr>
                <w:sz w:val="20"/>
              </w:rPr>
              <w:t>Time of Lambing</w:t>
            </w:r>
          </w:p>
        </w:tc>
      </w:tr>
      <w:tr w:rsidR="000C2846" w:rsidRPr="001E428A" w:rsidTr="000C2846">
        <w:tc>
          <w:tcPr>
            <w:tcW w:w="881" w:type="dxa"/>
            <w:tcBorders>
              <w:top w:val="nil"/>
              <w:bottom w:val="single" w:sz="4" w:space="0" w:color="auto"/>
            </w:tcBorders>
          </w:tcPr>
          <w:p w:rsidR="000C2846" w:rsidRPr="001E428A" w:rsidRDefault="000C2846" w:rsidP="001F212B">
            <w:pPr>
              <w:jc w:val="both"/>
              <w:rPr>
                <w:sz w:val="20"/>
              </w:rPr>
            </w:pPr>
          </w:p>
        </w:tc>
        <w:tc>
          <w:tcPr>
            <w:tcW w:w="1417" w:type="dxa"/>
            <w:tcBorders>
              <w:top w:val="nil"/>
              <w:bottom w:val="single" w:sz="4" w:space="0" w:color="auto"/>
            </w:tcBorders>
          </w:tcPr>
          <w:p w:rsidR="000C2846" w:rsidRPr="001E428A" w:rsidRDefault="000C2846" w:rsidP="000C2846">
            <w:pPr>
              <w:jc w:val="center"/>
              <w:rPr>
                <w:sz w:val="20"/>
              </w:rPr>
            </w:pPr>
          </w:p>
        </w:tc>
        <w:tc>
          <w:tcPr>
            <w:tcW w:w="1134" w:type="dxa"/>
            <w:tcBorders>
              <w:top w:val="nil"/>
              <w:bottom w:val="single" w:sz="4" w:space="0" w:color="auto"/>
            </w:tcBorders>
          </w:tcPr>
          <w:p w:rsidR="000C2846" w:rsidRPr="001E428A" w:rsidRDefault="000C2846" w:rsidP="000C2846">
            <w:pPr>
              <w:jc w:val="center"/>
              <w:rPr>
                <w:sz w:val="20"/>
              </w:rPr>
            </w:pPr>
            <w:r w:rsidRPr="001E428A">
              <w:rPr>
                <w:sz w:val="20"/>
              </w:rPr>
              <w:t>Early</w:t>
            </w:r>
          </w:p>
        </w:tc>
        <w:tc>
          <w:tcPr>
            <w:tcW w:w="1134" w:type="dxa"/>
            <w:tcBorders>
              <w:top w:val="nil"/>
              <w:bottom w:val="single" w:sz="4" w:space="0" w:color="auto"/>
            </w:tcBorders>
          </w:tcPr>
          <w:p w:rsidR="000C2846" w:rsidRPr="001E428A" w:rsidRDefault="000C2846" w:rsidP="000C2846">
            <w:pPr>
              <w:jc w:val="center"/>
              <w:rPr>
                <w:sz w:val="20"/>
              </w:rPr>
            </w:pPr>
            <w:r w:rsidRPr="001E428A">
              <w:rPr>
                <w:sz w:val="20"/>
              </w:rPr>
              <w:t>Late</w:t>
            </w:r>
          </w:p>
        </w:tc>
      </w:tr>
      <w:tr w:rsidR="000C2846" w:rsidRPr="001E428A" w:rsidTr="000C2846">
        <w:tc>
          <w:tcPr>
            <w:tcW w:w="881" w:type="dxa"/>
            <w:tcBorders>
              <w:top w:val="single" w:sz="4" w:space="0" w:color="auto"/>
              <w:bottom w:val="dotted" w:sz="4" w:space="0" w:color="auto"/>
            </w:tcBorders>
          </w:tcPr>
          <w:p w:rsidR="000C2846" w:rsidRPr="001E428A" w:rsidRDefault="000C2846" w:rsidP="001F212B">
            <w:pPr>
              <w:jc w:val="both"/>
              <w:rPr>
                <w:sz w:val="20"/>
              </w:rPr>
            </w:pPr>
            <w:r w:rsidRPr="001E428A">
              <w:rPr>
                <w:sz w:val="20"/>
              </w:rPr>
              <w:t>GSM</w:t>
            </w:r>
          </w:p>
        </w:tc>
        <w:tc>
          <w:tcPr>
            <w:tcW w:w="1417" w:type="dxa"/>
            <w:tcBorders>
              <w:top w:val="single" w:sz="4" w:space="0" w:color="auto"/>
              <w:bottom w:val="dotted" w:sz="4" w:space="0" w:color="auto"/>
            </w:tcBorders>
          </w:tcPr>
          <w:p w:rsidR="000C2846" w:rsidRDefault="000C2846" w:rsidP="000C2846">
            <w:pPr>
              <w:jc w:val="center"/>
              <w:rPr>
                <w:sz w:val="20"/>
              </w:rPr>
            </w:pPr>
            <w:r>
              <w:rPr>
                <w:sz w:val="20"/>
              </w:rPr>
              <w:t>Optimum 35%</w:t>
            </w:r>
          </w:p>
        </w:tc>
        <w:tc>
          <w:tcPr>
            <w:tcW w:w="1134" w:type="dxa"/>
            <w:tcBorders>
              <w:top w:val="single" w:sz="4" w:space="0" w:color="auto"/>
              <w:bottom w:val="dotted" w:sz="4" w:space="0" w:color="auto"/>
            </w:tcBorders>
          </w:tcPr>
          <w:p w:rsidR="000C2846" w:rsidRPr="001E428A" w:rsidRDefault="000C2846" w:rsidP="000C2846">
            <w:pPr>
              <w:jc w:val="center"/>
              <w:rPr>
                <w:sz w:val="20"/>
              </w:rPr>
            </w:pPr>
            <w:r>
              <w:rPr>
                <w:sz w:val="20"/>
              </w:rPr>
              <w:t>0.21</w:t>
            </w:r>
          </w:p>
        </w:tc>
        <w:tc>
          <w:tcPr>
            <w:tcW w:w="1134" w:type="dxa"/>
            <w:tcBorders>
              <w:top w:val="single" w:sz="4" w:space="0" w:color="auto"/>
              <w:bottom w:val="dotted" w:sz="4" w:space="0" w:color="auto"/>
            </w:tcBorders>
          </w:tcPr>
          <w:p w:rsidR="000C2846" w:rsidRPr="001E428A" w:rsidRDefault="000C2846" w:rsidP="000C2846">
            <w:pPr>
              <w:jc w:val="center"/>
              <w:rPr>
                <w:sz w:val="20"/>
              </w:rPr>
            </w:pPr>
            <w:r w:rsidRPr="001E428A">
              <w:rPr>
                <w:sz w:val="20"/>
              </w:rPr>
              <w:t>0.15</w:t>
            </w:r>
          </w:p>
        </w:tc>
      </w:tr>
      <w:tr w:rsidR="000C2846" w:rsidRPr="001E428A" w:rsidTr="000C2846">
        <w:tc>
          <w:tcPr>
            <w:tcW w:w="881" w:type="dxa"/>
            <w:tcBorders>
              <w:top w:val="dotted" w:sz="4" w:space="0" w:color="auto"/>
              <w:bottom w:val="nil"/>
            </w:tcBorders>
          </w:tcPr>
          <w:p w:rsidR="000C2846" w:rsidRPr="001E428A" w:rsidRDefault="000C2846" w:rsidP="001F212B">
            <w:pPr>
              <w:jc w:val="both"/>
              <w:rPr>
                <w:sz w:val="20"/>
              </w:rPr>
            </w:pPr>
            <w:r w:rsidRPr="001E428A">
              <w:rPr>
                <w:sz w:val="20"/>
              </w:rPr>
              <w:t>CWM</w:t>
            </w:r>
          </w:p>
        </w:tc>
        <w:tc>
          <w:tcPr>
            <w:tcW w:w="1417" w:type="dxa"/>
            <w:tcBorders>
              <w:top w:val="dotted" w:sz="4" w:space="0" w:color="auto"/>
              <w:bottom w:val="nil"/>
            </w:tcBorders>
          </w:tcPr>
          <w:p w:rsidR="000C2846" w:rsidRDefault="000C2846" w:rsidP="000C2846">
            <w:pPr>
              <w:jc w:val="center"/>
              <w:rPr>
                <w:sz w:val="20"/>
              </w:rPr>
            </w:pPr>
          </w:p>
        </w:tc>
        <w:tc>
          <w:tcPr>
            <w:tcW w:w="1134" w:type="dxa"/>
            <w:tcBorders>
              <w:top w:val="dotted" w:sz="4" w:space="0" w:color="auto"/>
              <w:bottom w:val="nil"/>
            </w:tcBorders>
          </w:tcPr>
          <w:p w:rsidR="000C2846" w:rsidRPr="001E428A" w:rsidRDefault="000C2846" w:rsidP="000C2846">
            <w:pPr>
              <w:jc w:val="center"/>
              <w:rPr>
                <w:sz w:val="20"/>
              </w:rPr>
            </w:pPr>
          </w:p>
        </w:tc>
        <w:tc>
          <w:tcPr>
            <w:tcW w:w="1134" w:type="dxa"/>
            <w:tcBorders>
              <w:top w:val="dotted" w:sz="4" w:space="0" w:color="auto"/>
              <w:bottom w:val="nil"/>
            </w:tcBorders>
          </w:tcPr>
          <w:p w:rsidR="000C2846" w:rsidRPr="001E428A" w:rsidRDefault="000C2846" w:rsidP="000C2846">
            <w:pPr>
              <w:jc w:val="center"/>
              <w:rPr>
                <w:sz w:val="20"/>
              </w:rPr>
            </w:pPr>
          </w:p>
        </w:tc>
      </w:tr>
      <w:tr w:rsidR="000C2846" w:rsidRPr="001E428A" w:rsidTr="000C2846">
        <w:tc>
          <w:tcPr>
            <w:tcW w:w="881" w:type="dxa"/>
            <w:tcBorders>
              <w:top w:val="nil"/>
              <w:bottom w:val="nil"/>
            </w:tcBorders>
          </w:tcPr>
          <w:p w:rsidR="000C2846" w:rsidRPr="001E428A" w:rsidRDefault="000C2846" w:rsidP="001F212B">
            <w:pPr>
              <w:jc w:val="both"/>
              <w:rPr>
                <w:sz w:val="20"/>
              </w:rPr>
            </w:pPr>
          </w:p>
        </w:tc>
        <w:tc>
          <w:tcPr>
            <w:tcW w:w="1417" w:type="dxa"/>
            <w:tcBorders>
              <w:top w:val="nil"/>
              <w:bottom w:val="nil"/>
            </w:tcBorders>
          </w:tcPr>
          <w:p w:rsidR="000C2846" w:rsidRDefault="000C2846" w:rsidP="000C2846">
            <w:pPr>
              <w:jc w:val="center"/>
              <w:rPr>
                <w:sz w:val="20"/>
              </w:rPr>
            </w:pPr>
            <w:r>
              <w:rPr>
                <w:sz w:val="20"/>
              </w:rPr>
              <w:t>Optimum 80%</w:t>
            </w:r>
          </w:p>
        </w:tc>
        <w:tc>
          <w:tcPr>
            <w:tcW w:w="1134" w:type="dxa"/>
            <w:tcBorders>
              <w:top w:val="nil"/>
              <w:bottom w:val="nil"/>
            </w:tcBorders>
          </w:tcPr>
          <w:p w:rsidR="000C2846" w:rsidRDefault="000C2846" w:rsidP="000C2846">
            <w:pPr>
              <w:jc w:val="center"/>
              <w:rPr>
                <w:sz w:val="20"/>
              </w:rPr>
            </w:pPr>
            <w:r>
              <w:rPr>
                <w:sz w:val="20"/>
              </w:rPr>
              <w:t>0.23</w:t>
            </w:r>
          </w:p>
        </w:tc>
        <w:tc>
          <w:tcPr>
            <w:tcW w:w="1134" w:type="dxa"/>
            <w:tcBorders>
              <w:top w:val="nil"/>
              <w:bottom w:val="nil"/>
            </w:tcBorders>
          </w:tcPr>
          <w:p w:rsidR="000C2846" w:rsidRDefault="000C2846" w:rsidP="000C2846">
            <w:pPr>
              <w:jc w:val="center"/>
              <w:rPr>
                <w:sz w:val="20"/>
              </w:rPr>
            </w:pPr>
            <w:r>
              <w:rPr>
                <w:sz w:val="20"/>
              </w:rPr>
              <w:t>0.36</w:t>
            </w:r>
          </w:p>
        </w:tc>
      </w:tr>
      <w:tr w:rsidR="000C2846" w:rsidRPr="001E428A" w:rsidTr="000C2846">
        <w:tc>
          <w:tcPr>
            <w:tcW w:w="881" w:type="dxa"/>
            <w:tcBorders>
              <w:top w:val="nil"/>
              <w:bottom w:val="nil"/>
            </w:tcBorders>
          </w:tcPr>
          <w:p w:rsidR="000C2846" w:rsidRPr="001E428A" w:rsidRDefault="000C2846" w:rsidP="001F212B">
            <w:pPr>
              <w:jc w:val="both"/>
              <w:rPr>
                <w:sz w:val="20"/>
              </w:rPr>
            </w:pPr>
          </w:p>
        </w:tc>
        <w:tc>
          <w:tcPr>
            <w:tcW w:w="1417" w:type="dxa"/>
            <w:tcBorders>
              <w:top w:val="nil"/>
              <w:bottom w:val="nil"/>
            </w:tcBorders>
          </w:tcPr>
          <w:p w:rsidR="000C2846" w:rsidRDefault="000C2846" w:rsidP="000C2846">
            <w:pPr>
              <w:jc w:val="center"/>
              <w:rPr>
                <w:sz w:val="20"/>
              </w:rPr>
            </w:pPr>
            <w:r>
              <w:rPr>
                <w:sz w:val="20"/>
              </w:rPr>
              <w:t>50%</w:t>
            </w:r>
          </w:p>
        </w:tc>
        <w:tc>
          <w:tcPr>
            <w:tcW w:w="1134" w:type="dxa"/>
            <w:tcBorders>
              <w:top w:val="nil"/>
              <w:bottom w:val="nil"/>
            </w:tcBorders>
          </w:tcPr>
          <w:p w:rsidR="000C2846" w:rsidRDefault="000C2846" w:rsidP="000C2846">
            <w:pPr>
              <w:jc w:val="center"/>
              <w:rPr>
                <w:sz w:val="20"/>
              </w:rPr>
            </w:pPr>
            <w:r>
              <w:rPr>
                <w:sz w:val="20"/>
              </w:rPr>
              <w:t>0.40</w:t>
            </w:r>
          </w:p>
        </w:tc>
        <w:tc>
          <w:tcPr>
            <w:tcW w:w="1134" w:type="dxa"/>
            <w:tcBorders>
              <w:top w:val="nil"/>
              <w:bottom w:val="nil"/>
            </w:tcBorders>
          </w:tcPr>
          <w:p w:rsidR="000C2846" w:rsidRDefault="000C2846" w:rsidP="000C2846">
            <w:pPr>
              <w:jc w:val="center"/>
              <w:rPr>
                <w:sz w:val="20"/>
              </w:rPr>
            </w:pPr>
            <w:r>
              <w:rPr>
                <w:sz w:val="20"/>
              </w:rPr>
              <w:t>0.42</w:t>
            </w:r>
          </w:p>
        </w:tc>
      </w:tr>
      <w:tr w:rsidR="000C2846" w:rsidRPr="001E428A" w:rsidTr="000C2846">
        <w:tc>
          <w:tcPr>
            <w:tcW w:w="881" w:type="dxa"/>
            <w:tcBorders>
              <w:top w:val="nil"/>
              <w:bottom w:val="single" w:sz="4" w:space="0" w:color="auto"/>
            </w:tcBorders>
          </w:tcPr>
          <w:p w:rsidR="000C2846" w:rsidRPr="001E428A" w:rsidRDefault="000C2846" w:rsidP="001F212B">
            <w:pPr>
              <w:jc w:val="both"/>
              <w:rPr>
                <w:sz w:val="20"/>
              </w:rPr>
            </w:pPr>
          </w:p>
        </w:tc>
        <w:tc>
          <w:tcPr>
            <w:tcW w:w="1417" w:type="dxa"/>
            <w:tcBorders>
              <w:top w:val="nil"/>
              <w:bottom w:val="single" w:sz="4" w:space="0" w:color="auto"/>
            </w:tcBorders>
          </w:tcPr>
          <w:p w:rsidR="000C2846" w:rsidRDefault="000C2846" w:rsidP="000C2846">
            <w:pPr>
              <w:jc w:val="center"/>
              <w:rPr>
                <w:sz w:val="20"/>
              </w:rPr>
            </w:pPr>
            <w:r>
              <w:rPr>
                <w:sz w:val="20"/>
              </w:rPr>
              <w:t>20%</w:t>
            </w:r>
          </w:p>
        </w:tc>
        <w:tc>
          <w:tcPr>
            <w:tcW w:w="1134" w:type="dxa"/>
            <w:tcBorders>
              <w:top w:val="nil"/>
              <w:bottom w:val="single" w:sz="4" w:space="0" w:color="auto"/>
            </w:tcBorders>
          </w:tcPr>
          <w:p w:rsidR="000C2846" w:rsidRDefault="000C2846" w:rsidP="000C2846">
            <w:pPr>
              <w:jc w:val="center"/>
              <w:rPr>
                <w:sz w:val="20"/>
              </w:rPr>
            </w:pPr>
            <w:r>
              <w:rPr>
                <w:sz w:val="20"/>
              </w:rPr>
              <w:t>0.36</w:t>
            </w:r>
          </w:p>
        </w:tc>
        <w:tc>
          <w:tcPr>
            <w:tcW w:w="1134" w:type="dxa"/>
            <w:tcBorders>
              <w:top w:val="nil"/>
              <w:bottom w:val="single" w:sz="4" w:space="0" w:color="auto"/>
            </w:tcBorders>
          </w:tcPr>
          <w:p w:rsidR="000C2846" w:rsidRDefault="000C2846" w:rsidP="000C2846">
            <w:pPr>
              <w:jc w:val="center"/>
              <w:rPr>
                <w:sz w:val="20"/>
              </w:rPr>
            </w:pPr>
            <w:r>
              <w:rPr>
                <w:sz w:val="20"/>
              </w:rPr>
              <w:t>0.51</w:t>
            </w:r>
          </w:p>
        </w:tc>
      </w:tr>
      <w:tr w:rsidR="000C2846" w:rsidRPr="001E428A" w:rsidTr="000C2846">
        <w:tc>
          <w:tcPr>
            <w:tcW w:w="2298" w:type="dxa"/>
            <w:gridSpan w:val="2"/>
            <w:tcBorders>
              <w:top w:val="single" w:sz="4" w:space="0" w:color="auto"/>
            </w:tcBorders>
          </w:tcPr>
          <w:p w:rsidR="000C2846" w:rsidRDefault="00473192" w:rsidP="000C2846">
            <w:pPr>
              <w:rPr>
                <w:sz w:val="20"/>
              </w:rPr>
            </w:pPr>
            <w:r>
              <w:rPr>
                <w:sz w:val="20"/>
              </w:rPr>
              <w:t xml:space="preserve">5yr </w:t>
            </w:r>
            <w:r w:rsidR="000C2846">
              <w:rPr>
                <w:sz w:val="20"/>
              </w:rPr>
              <w:t xml:space="preserve">Market </w:t>
            </w:r>
            <w:r w:rsidR="000C2846" w:rsidRPr="001E428A">
              <w:rPr>
                <w:sz w:val="20"/>
              </w:rPr>
              <w:t>Average</w:t>
            </w:r>
          </w:p>
        </w:tc>
        <w:tc>
          <w:tcPr>
            <w:tcW w:w="2268" w:type="dxa"/>
            <w:gridSpan w:val="2"/>
            <w:tcBorders>
              <w:top w:val="single" w:sz="4" w:space="0" w:color="auto"/>
            </w:tcBorders>
          </w:tcPr>
          <w:p w:rsidR="000C2846" w:rsidRPr="001E428A" w:rsidRDefault="000C2846" w:rsidP="000C2846">
            <w:pPr>
              <w:jc w:val="center"/>
              <w:rPr>
                <w:sz w:val="20"/>
              </w:rPr>
            </w:pPr>
            <w:r>
              <w:rPr>
                <w:sz w:val="20"/>
              </w:rPr>
              <w:t>0.16</w:t>
            </w:r>
          </w:p>
        </w:tc>
      </w:tr>
    </w:tbl>
    <w:p w:rsidR="004A6D7A" w:rsidRDefault="004A6D7A" w:rsidP="001F212B">
      <w:pPr>
        <w:jc w:val="both"/>
        <w:rPr>
          <w:sz w:val="20"/>
        </w:rPr>
      </w:pPr>
    </w:p>
    <w:p w:rsidR="0024090B" w:rsidRDefault="0024090B" w:rsidP="0024090B">
      <w:pPr>
        <w:pStyle w:val="Heading4"/>
      </w:pPr>
      <w:r>
        <w:t>Carry over lamb production &amp; time of lambing</w:t>
      </w:r>
    </w:p>
    <w:p w:rsidR="0024090B" w:rsidRPr="0024090B" w:rsidRDefault="0024090B" w:rsidP="00670734">
      <w:pPr>
        <w:jc w:val="both"/>
      </w:pPr>
      <w:r>
        <w:t xml:space="preserve">The breakeven price results and the calculated farm profitability’s indicate that the decision to move into a carryover lamb system is not affected by when the flock lambs. The early lambing system is suited to sucker lamb production because the lambs can be finished on green feed, however, this green feed can also be used to background the carryover lambs so that less grain is required in the finishing phase. </w:t>
      </w:r>
      <w:r w:rsidR="00473192">
        <w:t>Nonetheless</w:t>
      </w:r>
      <w:r w:rsidR="00CE0089">
        <w:t>, it is likely that producers who are lambing later have less focus on producing a finished lamb and therefore may be more likely to adopt a system in which the lamb is sold as a store to another producer who backgrounds and finishes the lamb.</w:t>
      </w:r>
    </w:p>
    <w:p w:rsidR="003D514B" w:rsidRDefault="003D514B" w:rsidP="001F212B">
      <w:pPr>
        <w:pStyle w:val="Heading4"/>
        <w:jc w:val="both"/>
      </w:pPr>
      <w:r>
        <w:t>Number of lamb produced</w:t>
      </w:r>
    </w:p>
    <w:p w:rsidR="003D514B" w:rsidRPr="003D514B" w:rsidRDefault="003D514B" w:rsidP="001F212B">
      <w:pPr>
        <w:jc w:val="both"/>
      </w:pPr>
      <w:r>
        <w:t>Although the carryover system requires more feed per lamb, a similar number of carryover lambs are turned-off when compared to sucker production (</w:t>
      </w:r>
      <w:r w:rsidR="005D7013">
        <w:fldChar w:fldCharType="begin"/>
      </w:r>
      <w:r w:rsidR="005D7013">
        <w:instrText xml:space="preserve"> REF _Ref449686810 </w:instrText>
      </w:r>
      <w:r w:rsidR="001F212B">
        <w:instrText xml:space="preserve"> \* MERGEFORMAT </w:instrText>
      </w:r>
      <w:r w:rsidR="005D7013">
        <w:fldChar w:fldCharType="separate"/>
      </w:r>
      <w:r w:rsidR="00B761CD">
        <w:t xml:space="preserve">Figure </w:t>
      </w:r>
      <w:r w:rsidR="00B761CD">
        <w:rPr>
          <w:noProof/>
        </w:rPr>
        <w:t>6</w:t>
      </w:r>
      <w:r w:rsidR="005D7013">
        <w:rPr>
          <w:noProof/>
        </w:rPr>
        <w:fldChar w:fldCharType="end"/>
      </w:r>
      <w:r>
        <w:rPr>
          <w:noProof/>
        </w:rPr>
        <w:t xml:space="preserve"> and</w:t>
      </w:r>
      <w:r w:rsidR="00473192">
        <w:rPr>
          <w:noProof/>
        </w:rPr>
        <w:t xml:space="preserve"> </w:t>
      </w:r>
      <w:r w:rsidR="00473192">
        <w:rPr>
          <w:noProof/>
        </w:rPr>
        <w:fldChar w:fldCharType="begin"/>
      </w:r>
      <w:r w:rsidR="00473192">
        <w:rPr>
          <w:noProof/>
        </w:rPr>
        <w:instrText xml:space="preserve"> REF _Ref450429252 \h </w:instrText>
      </w:r>
      <w:r w:rsidR="00473192">
        <w:rPr>
          <w:noProof/>
        </w:rPr>
      </w:r>
      <w:r w:rsidR="00473192">
        <w:rPr>
          <w:noProof/>
        </w:rPr>
        <w:fldChar w:fldCharType="separate"/>
      </w:r>
      <w:r w:rsidR="00B761CD">
        <w:t xml:space="preserve">Figure </w:t>
      </w:r>
      <w:r w:rsidR="00B761CD">
        <w:rPr>
          <w:noProof/>
        </w:rPr>
        <w:t>7</w:t>
      </w:r>
      <w:r w:rsidR="00473192">
        <w:rPr>
          <w:noProof/>
        </w:rPr>
        <w:fldChar w:fldCharType="end"/>
      </w:r>
      <w:r>
        <w:t xml:space="preserve">). </w:t>
      </w:r>
      <w:r w:rsidR="008F0926">
        <w:t>In both regions as the price of carryover lamb increases and farmers respond by producing more carryover lamb, this is mirrored by a reduction in number of sucker lambs produced. The level of the increase in carryover production for each unit of sucker production lost varied between region and time of lambing, however the average was above 90% (</w:t>
      </w:r>
      <w:r w:rsidR="00473192">
        <w:fldChar w:fldCharType="begin"/>
      </w:r>
      <w:r w:rsidR="00473192">
        <w:instrText xml:space="preserve"> REF _Ref450429302 \h </w:instrText>
      </w:r>
      <w:r w:rsidR="00473192">
        <w:fldChar w:fldCharType="separate"/>
      </w:r>
      <w:r w:rsidR="00B761CD">
        <w:t xml:space="preserve">Table </w:t>
      </w:r>
      <w:r w:rsidR="00B761CD">
        <w:rPr>
          <w:noProof/>
        </w:rPr>
        <w:t>8</w:t>
      </w:r>
      <w:r w:rsidR="00B761CD" w:rsidRPr="001C1A6F">
        <w:t xml:space="preserve">: The </w:t>
      </w:r>
      <w:r w:rsidR="00B761CD">
        <w:t xml:space="preserve">number of carry-over lamb supplied as a proportion of the sucker lambs that they displace. (This is the relative slopes of the relationships presented in Figure </w:t>
      </w:r>
      <w:r w:rsidR="00B761CD">
        <w:rPr>
          <w:noProof/>
        </w:rPr>
        <w:t>6</w:t>
      </w:r>
      <w:r w:rsidR="00B761CD">
        <w:t xml:space="preserve"> &amp; Figure </w:t>
      </w:r>
      <w:r w:rsidR="00B761CD">
        <w:rPr>
          <w:noProof/>
        </w:rPr>
        <w:t>7</w:t>
      </w:r>
      <w:r w:rsidR="00B761CD">
        <w:t>).</w:t>
      </w:r>
      <w:r w:rsidR="00473192">
        <w:fldChar w:fldCharType="end"/>
      </w:r>
      <w:r w:rsidR="008F0926">
        <w:t xml:space="preserve">) </w:t>
      </w:r>
      <w:proofErr w:type="gramStart"/>
      <w:r w:rsidR="005C06F1">
        <w:t>there</w:t>
      </w:r>
      <w:proofErr w:type="gramEnd"/>
      <w:r w:rsidR="005C06F1">
        <w:t xml:space="preserve"> is an </w:t>
      </w:r>
      <w:r w:rsidR="008F0926">
        <w:t xml:space="preserve">indication that the total </w:t>
      </w:r>
      <w:r w:rsidR="00CE0089">
        <w:t xml:space="preserve">number of lambs </w:t>
      </w:r>
      <w:r w:rsidR="008F0926">
        <w:t xml:space="preserve">produced </w:t>
      </w:r>
      <w:r w:rsidR="008F0926">
        <w:lastRenderedPageBreak/>
        <w:t>would only diminish marginally and this would be more than compensated by the extra carcass weight of the carryover lambs compared with the suckers.</w:t>
      </w:r>
    </w:p>
    <w:p w:rsidR="00207EE0" w:rsidRDefault="001E428A" w:rsidP="001C1A6F">
      <w:pPr>
        <w:keepNext/>
        <w:spacing w:after="0" w:line="240" w:lineRule="auto"/>
      </w:pPr>
      <w:r w:rsidRPr="00FA2441">
        <w:rPr>
          <w:noProof/>
          <w:lang w:eastAsia="en-AU"/>
        </w:rPr>
        <w:drawing>
          <wp:inline distT="0" distB="0" distL="0" distR="0" wp14:anchorId="7D2A54F8" wp14:editId="5C0A9E2F">
            <wp:extent cx="4610100" cy="2686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0100" cy="2686050"/>
                    </a:xfrm>
                    <a:prstGeom prst="rect">
                      <a:avLst/>
                    </a:prstGeom>
                    <a:noFill/>
                    <a:ln>
                      <a:noFill/>
                    </a:ln>
                  </pic:spPr>
                </pic:pic>
              </a:graphicData>
            </a:graphic>
          </wp:inline>
        </w:drawing>
      </w:r>
    </w:p>
    <w:p w:rsidR="001C1A6F" w:rsidRDefault="001C1A6F" w:rsidP="001F212B">
      <w:pPr>
        <w:pStyle w:val="Caption"/>
        <w:jc w:val="both"/>
      </w:pPr>
      <w:bookmarkStart w:id="29" w:name="_Ref449686810"/>
      <w:r>
        <w:t xml:space="preserve">Figure </w:t>
      </w:r>
      <w:r w:rsidR="00B761CD">
        <w:fldChar w:fldCharType="begin"/>
      </w:r>
      <w:r w:rsidR="00B761CD">
        <w:instrText xml:space="preserve"> SEQ Figure \* ARABIC </w:instrText>
      </w:r>
      <w:r w:rsidR="00B761CD">
        <w:fldChar w:fldCharType="separate"/>
      </w:r>
      <w:r w:rsidR="00B761CD">
        <w:rPr>
          <w:noProof/>
        </w:rPr>
        <w:t>6</w:t>
      </w:r>
      <w:r w:rsidR="00B761CD">
        <w:rPr>
          <w:noProof/>
        </w:rPr>
        <w:fldChar w:fldCharType="end"/>
      </w:r>
      <w:bookmarkEnd w:id="29"/>
      <w:r w:rsidRPr="001C1A6F">
        <w:t xml:space="preserve">: Supply of </w:t>
      </w:r>
      <w:r w:rsidR="00AC4514">
        <w:t xml:space="preserve">sucker lambs </w:t>
      </w:r>
      <w:r w:rsidR="00AD47AC">
        <w:t xml:space="preserve">&amp; </w:t>
      </w:r>
      <w:r w:rsidR="00321F42">
        <w:t xml:space="preserve">carry-over </w:t>
      </w:r>
      <w:r w:rsidRPr="001C1A6F">
        <w:t>lamb</w:t>
      </w:r>
      <w:r w:rsidR="00AD47AC">
        <w:t>s</w:t>
      </w:r>
      <w:r w:rsidR="00321F42">
        <w:t xml:space="preserve"> during May</w:t>
      </w:r>
      <w:r w:rsidRPr="001C1A6F">
        <w:t xml:space="preserve"> </w:t>
      </w:r>
      <w:r w:rsidR="0093141B">
        <w:t xml:space="preserve">in the Great Southern region </w:t>
      </w:r>
      <w:r w:rsidRPr="001C1A6F">
        <w:t xml:space="preserve">when the price of </w:t>
      </w:r>
      <w:r w:rsidR="00321F42">
        <w:t xml:space="preserve">carry-over </w:t>
      </w:r>
      <w:r w:rsidRPr="001C1A6F">
        <w:t>lamb is altered.</w:t>
      </w:r>
    </w:p>
    <w:p w:rsidR="0093141B" w:rsidRDefault="007C0BDE" w:rsidP="0093141B">
      <w:pPr>
        <w:keepNext/>
        <w:spacing w:after="0" w:line="240" w:lineRule="auto"/>
        <w:rPr>
          <w:b/>
          <w:sz w:val="20"/>
          <w:szCs w:val="20"/>
        </w:rPr>
      </w:pPr>
      <w:r w:rsidRPr="007C0BDE">
        <w:rPr>
          <w:noProof/>
          <w:lang w:eastAsia="en-AU"/>
        </w:rPr>
        <w:drawing>
          <wp:inline distT="0" distB="0" distL="0" distR="0" wp14:anchorId="1E636717" wp14:editId="6676940D">
            <wp:extent cx="4629600" cy="24192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600" cy="2419200"/>
                    </a:xfrm>
                    <a:prstGeom prst="rect">
                      <a:avLst/>
                    </a:prstGeom>
                    <a:noFill/>
                    <a:ln>
                      <a:noFill/>
                    </a:ln>
                  </pic:spPr>
                </pic:pic>
              </a:graphicData>
            </a:graphic>
          </wp:inline>
        </w:drawing>
      </w:r>
    </w:p>
    <w:p w:rsidR="0093141B" w:rsidRDefault="00473192" w:rsidP="00473192">
      <w:pPr>
        <w:pStyle w:val="Caption"/>
        <w:rPr>
          <w:b/>
          <w:sz w:val="20"/>
          <w:szCs w:val="20"/>
        </w:rPr>
      </w:pPr>
      <w:bookmarkStart w:id="30" w:name="_Ref450429252"/>
      <w:r>
        <w:t xml:space="preserve">Figure </w:t>
      </w:r>
      <w:r w:rsidR="00B761CD">
        <w:fldChar w:fldCharType="begin"/>
      </w:r>
      <w:r w:rsidR="00B761CD">
        <w:instrText xml:space="preserve"> SEQ Figure \* ARABIC </w:instrText>
      </w:r>
      <w:r w:rsidR="00B761CD">
        <w:fldChar w:fldCharType="separate"/>
      </w:r>
      <w:r w:rsidR="00B761CD">
        <w:rPr>
          <w:noProof/>
        </w:rPr>
        <w:t>7</w:t>
      </w:r>
      <w:r w:rsidR="00B761CD">
        <w:rPr>
          <w:noProof/>
        </w:rPr>
        <w:fldChar w:fldCharType="end"/>
      </w:r>
      <w:bookmarkEnd w:id="30"/>
      <w:r w:rsidR="0093141B" w:rsidRPr="0093141B">
        <w:t xml:space="preserve">: Supply of </w:t>
      </w:r>
      <w:r w:rsidR="00AC4514">
        <w:t>sucker lambs</w:t>
      </w:r>
      <w:r w:rsidR="00321F42">
        <w:t xml:space="preserve"> </w:t>
      </w:r>
      <w:r w:rsidR="007C2576">
        <w:t xml:space="preserve">&amp; </w:t>
      </w:r>
      <w:r w:rsidR="00321F42">
        <w:t xml:space="preserve">carry-over </w:t>
      </w:r>
      <w:r w:rsidR="0093141B" w:rsidRPr="0093141B">
        <w:t>lamb</w:t>
      </w:r>
      <w:r w:rsidR="007C2576">
        <w:t>s</w:t>
      </w:r>
      <w:r w:rsidR="00321F42">
        <w:t xml:space="preserve"> during April</w:t>
      </w:r>
      <w:r w:rsidR="0093141B" w:rsidRPr="0093141B">
        <w:t xml:space="preserve"> in the </w:t>
      </w:r>
      <w:r w:rsidR="0093141B">
        <w:t>Central Wheatbelt</w:t>
      </w:r>
      <w:r w:rsidR="0093141B" w:rsidRPr="0093141B">
        <w:t xml:space="preserve"> region when the price of </w:t>
      </w:r>
      <w:r w:rsidR="00321F42">
        <w:t xml:space="preserve">carry-over </w:t>
      </w:r>
      <w:r w:rsidR="0093141B" w:rsidRPr="0093141B">
        <w:t>lamb is altered.</w:t>
      </w:r>
    </w:p>
    <w:p w:rsidR="001C1A6F" w:rsidRDefault="00473192" w:rsidP="00473192">
      <w:pPr>
        <w:pStyle w:val="Caption"/>
      </w:pPr>
      <w:bookmarkStart w:id="31" w:name="_Ref450429302"/>
      <w:r>
        <w:t xml:space="preserve">Table </w:t>
      </w:r>
      <w:r w:rsidR="00B761CD">
        <w:fldChar w:fldCharType="begin"/>
      </w:r>
      <w:r w:rsidR="00B761CD">
        <w:instrText xml:space="preserve"> SEQ Table \* ARABIC </w:instrText>
      </w:r>
      <w:r w:rsidR="00B761CD">
        <w:fldChar w:fldCharType="separate"/>
      </w:r>
      <w:r w:rsidR="00B761CD">
        <w:rPr>
          <w:noProof/>
        </w:rPr>
        <w:t>8</w:t>
      </w:r>
      <w:r w:rsidR="00B761CD">
        <w:rPr>
          <w:noProof/>
        </w:rPr>
        <w:fldChar w:fldCharType="end"/>
      </w:r>
      <w:r w:rsidR="001C1A6F" w:rsidRPr="001C1A6F">
        <w:t xml:space="preserve">: The </w:t>
      </w:r>
      <w:r w:rsidR="00321F42">
        <w:t>number of carry-over lamb supplied as a proportion of the sucker lambs that they displace.</w:t>
      </w:r>
      <w:r w:rsidR="0093141B">
        <w:t xml:space="preserve"> (This is the relative slopes of the relationships presented in </w:t>
      </w:r>
      <w:r w:rsidR="0093141B">
        <w:fldChar w:fldCharType="begin"/>
      </w:r>
      <w:r w:rsidR="0093141B">
        <w:instrText xml:space="preserve"> REF _Ref449686810 \h </w:instrText>
      </w:r>
      <w:r w:rsidR="001F212B">
        <w:instrText xml:space="preserve"> \* MERGEFORMAT </w:instrText>
      </w:r>
      <w:r w:rsidR="0093141B">
        <w:fldChar w:fldCharType="separate"/>
      </w:r>
      <w:r w:rsidR="00B761CD">
        <w:t xml:space="preserve">Figure </w:t>
      </w:r>
      <w:r w:rsidR="00B761CD">
        <w:rPr>
          <w:noProof/>
        </w:rPr>
        <w:t>6</w:t>
      </w:r>
      <w:r w:rsidR="0093141B">
        <w:fldChar w:fldCharType="end"/>
      </w:r>
      <w:r w:rsidR="0093141B">
        <w:t xml:space="preserve"> &amp;</w:t>
      </w:r>
      <w:r w:rsidR="007C2576">
        <w:t xml:space="preserve"> </w:t>
      </w:r>
      <w:r w:rsidR="007C2576">
        <w:fldChar w:fldCharType="begin"/>
      </w:r>
      <w:r w:rsidR="007C2576">
        <w:instrText xml:space="preserve"> REF _Ref450429252 \h </w:instrText>
      </w:r>
      <w:r w:rsidR="007C2576">
        <w:fldChar w:fldCharType="separate"/>
      </w:r>
      <w:r w:rsidR="00B761CD">
        <w:t xml:space="preserve">Figure </w:t>
      </w:r>
      <w:r w:rsidR="00B761CD">
        <w:rPr>
          <w:noProof/>
        </w:rPr>
        <w:t>7</w:t>
      </w:r>
      <w:r w:rsidR="007C2576">
        <w:fldChar w:fldCharType="end"/>
      </w:r>
      <w:r w:rsidR="0093141B">
        <w:t>).</w:t>
      </w:r>
      <w:bookmarkEnd w:id="31"/>
    </w:p>
    <w:tbl>
      <w:tblPr>
        <w:tblStyle w:val="TableGrid"/>
        <w:tblW w:w="0" w:type="auto"/>
        <w:tblLook w:val="04A0" w:firstRow="1" w:lastRow="0" w:firstColumn="1" w:lastColumn="0" w:noHBand="0" w:noVBand="1"/>
      </w:tblPr>
      <w:tblGrid>
        <w:gridCol w:w="1802"/>
        <w:gridCol w:w="1809"/>
        <w:gridCol w:w="1803"/>
        <w:gridCol w:w="1805"/>
        <w:gridCol w:w="1807"/>
      </w:tblGrid>
      <w:tr w:rsidR="00207EE0" w:rsidRPr="00A55B84" w:rsidTr="00D4237F">
        <w:tc>
          <w:tcPr>
            <w:tcW w:w="1802" w:type="dxa"/>
            <w:vMerge w:val="restart"/>
            <w:tcBorders>
              <w:left w:val="nil"/>
              <w:right w:val="nil"/>
            </w:tcBorders>
          </w:tcPr>
          <w:p w:rsidR="00207EE0" w:rsidRPr="00A55B84" w:rsidRDefault="00207EE0" w:rsidP="001F212B">
            <w:pPr>
              <w:jc w:val="both"/>
              <w:rPr>
                <w:sz w:val="20"/>
              </w:rPr>
            </w:pPr>
          </w:p>
        </w:tc>
        <w:tc>
          <w:tcPr>
            <w:tcW w:w="3612" w:type="dxa"/>
            <w:gridSpan w:val="2"/>
            <w:tcBorders>
              <w:left w:val="nil"/>
              <w:bottom w:val="nil"/>
              <w:right w:val="nil"/>
            </w:tcBorders>
          </w:tcPr>
          <w:p w:rsidR="00207EE0" w:rsidRPr="00A55B84" w:rsidRDefault="00207EE0" w:rsidP="001F212B">
            <w:pPr>
              <w:jc w:val="both"/>
              <w:rPr>
                <w:sz w:val="20"/>
              </w:rPr>
            </w:pPr>
            <w:r w:rsidRPr="00A55B84">
              <w:rPr>
                <w:sz w:val="20"/>
              </w:rPr>
              <w:t>Great Southern</w:t>
            </w:r>
          </w:p>
        </w:tc>
        <w:tc>
          <w:tcPr>
            <w:tcW w:w="3612" w:type="dxa"/>
            <w:gridSpan w:val="2"/>
            <w:tcBorders>
              <w:left w:val="nil"/>
              <w:bottom w:val="nil"/>
              <w:right w:val="nil"/>
            </w:tcBorders>
          </w:tcPr>
          <w:p w:rsidR="00207EE0" w:rsidRPr="00A55B84" w:rsidRDefault="00207EE0" w:rsidP="001F212B">
            <w:pPr>
              <w:jc w:val="both"/>
              <w:rPr>
                <w:sz w:val="20"/>
              </w:rPr>
            </w:pPr>
            <w:r w:rsidRPr="00A55B84">
              <w:rPr>
                <w:sz w:val="20"/>
              </w:rPr>
              <w:t>Central Wheatbelt</w:t>
            </w:r>
          </w:p>
        </w:tc>
      </w:tr>
      <w:tr w:rsidR="00207EE0" w:rsidRPr="00A55B84" w:rsidTr="00D4237F">
        <w:tc>
          <w:tcPr>
            <w:tcW w:w="1802" w:type="dxa"/>
            <w:vMerge/>
            <w:tcBorders>
              <w:left w:val="nil"/>
              <w:bottom w:val="single" w:sz="4" w:space="0" w:color="auto"/>
              <w:right w:val="nil"/>
            </w:tcBorders>
          </w:tcPr>
          <w:p w:rsidR="00207EE0" w:rsidRPr="00A55B84" w:rsidRDefault="00207EE0" w:rsidP="001F212B">
            <w:pPr>
              <w:jc w:val="both"/>
              <w:rPr>
                <w:sz w:val="20"/>
              </w:rPr>
            </w:pPr>
          </w:p>
        </w:tc>
        <w:tc>
          <w:tcPr>
            <w:tcW w:w="1809" w:type="dxa"/>
            <w:tcBorders>
              <w:top w:val="nil"/>
              <w:left w:val="nil"/>
              <w:bottom w:val="single" w:sz="4" w:space="0" w:color="auto"/>
              <w:right w:val="nil"/>
            </w:tcBorders>
          </w:tcPr>
          <w:p w:rsidR="00207EE0" w:rsidRPr="00A55B84" w:rsidRDefault="00207EE0" w:rsidP="001F212B">
            <w:pPr>
              <w:jc w:val="both"/>
              <w:rPr>
                <w:sz w:val="20"/>
              </w:rPr>
            </w:pPr>
            <w:r w:rsidRPr="00A55B84">
              <w:rPr>
                <w:sz w:val="20"/>
              </w:rPr>
              <w:t>May/June</w:t>
            </w:r>
          </w:p>
        </w:tc>
        <w:tc>
          <w:tcPr>
            <w:tcW w:w="1803" w:type="dxa"/>
            <w:tcBorders>
              <w:top w:val="nil"/>
              <w:left w:val="nil"/>
              <w:bottom w:val="single" w:sz="4" w:space="0" w:color="auto"/>
              <w:right w:val="nil"/>
            </w:tcBorders>
          </w:tcPr>
          <w:p w:rsidR="00207EE0" w:rsidRPr="00A55B84" w:rsidRDefault="00207EE0" w:rsidP="001F212B">
            <w:pPr>
              <w:jc w:val="both"/>
              <w:rPr>
                <w:sz w:val="20"/>
              </w:rPr>
            </w:pPr>
            <w:r w:rsidRPr="00A55B84">
              <w:rPr>
                <w:sz w:val="20"/>
              </w:rPr>
              <w:t>July/Aug</w:t>
            </w:r>
          </w:p>
        </w:tc>
        <w:tc>
          <w:tcPr>
            <w:tcW w:w="1805" w:type="dxa"/>
            <w:tcBorders>
              <w:top w:val="nil"/>
              <w:left w:val="nil"/>
              <w:bottom w:val="single" w:sz="4" w:space="0" w:color="auto"/>
              <w:right w:val="nil"/>
            </w:tcBorders>
          </w:tcPr>
          <w:p w:rsidR="00207EE0" w:rsidRPr="00A55B84" w:rsidRDefault="00207EE0" w:rsidP="001F212B">
            <w:pPr>
              <w:jc w:val="both"/>
              <w:rPr>
                <w:sz w:val="20"/>
              </w:rPr>
            </w:pPr>
            <w:r w:rsidRPr="00A55B84">
              <w:rPr>
                <w:sz w:val="20"/>
              </w:rPr>
              <w:t>Apr/May</w:t>
            </w:r>
          </w:p>
        </w:tc>
        <w:tc>
          <w:tcPr>
            <w:tcW w:w="1807" w:type="dxa"/>
            <w:tcBorders>
              <w:top w:val="nil"/>
              <w:left w:val="nil"/>
              <w:bottom w:val="single" w:sz="4" w:space="0" w:color="auto"/>
              <w:right w:val="nil"/>
            </w:tcBorders>
          </w:tcPr>
          <w:p w:rsidR="00207EE0" w:rsidRPr="00A55B84" w:rsidRDefault="00207EE0" w:rsidP="001F212B">
            <w:pPr>
              <w:jc w:val="both"/>
              <w:rPr>
                <w:sz w:val="20"/>
              </w:rPr>
            </w:pPr>
            <w:r w:rsidRPr="00A55B84">
              <w:rPr>
                <w:sz w:val="20"/>
              </w:rPr>
              <w:t>June/July</w:t>
            </w:r>
          </w:p>
        </w:tc>
      </w:tr>
      <w:tr w:rsidR="00EB464B" w:rsidRPr="00A55B84" w:rsidTr="00D4237F">
        <w:tc>
          <w:tcPr>
            <w:tcW w:w="1802" w:type="dxa"/>
            <w:tcBorders>
              <w:top w:val="single" w:sz="4" w:space="0" w:color="auto"/>
              <w:left w:val="nil"/>
              <w:bottom w:val="nil"/>
              <w:right w:val="nil"/>
            </w:tcBorders>
            <w:vAlign w:val="center"/>
          </w:tcPr>
          <w:p w:rsidR="00EB464B" w:rsidRPr="00A55B84" w:rsidRDefault="00D4237F" w:rsidP="001F212B">
            <w:pPr>
              <w:jc w:val="both"/>
              <w:rPr>
                <w:sz w:val="20"/>
              </w:rPr>
            </w:pPr>
            <w:r w:rsidRPr="00A55B84">
              <w:rPr>
                <w:sz w:val="20"/>
              </w:rPr>
              <w:t>Early Weaning + +4</w:t>
            </w:r>
            <w:r w:rsidR="00EB464B" w:rsidRPr="00A55B84">
              <w:rPr>
                <w:sz w:val="20"/>
              </w:rPr>
              <w:t>mths</w:t>
            </w:r>
          </w:p>
        </w:tc>
        <w:tc>
          <w:tcPr>
            <w:tcW w:w="1809" w:type="dxa"/>
            <w:tcBorders>
              <w:top w:val="single" w:sz="4" w:space="0" w:color="auto"/>
              <w:left w:val="nil"/>
              <w:bottom w:val="nil"/>
              <w:right w:val="nil"/>
            </w:tcBorders>
            <w:vAlign w:val="center"/>
          </w:tcPr>
          <w:p w:rsidR="00EB464B" w:rsidRPr="00A55B84" w:rsidRDefault="007532D9" w:rsidP="001F212B">
            <w:pPr>
              <w:jc w:val="both"/>
              <w:rPr>
                <w:sz w:val="20"/>
              </w:rPr>
            </w:pPr>
            <w:r w:rsidRPr="00A55B84">
              <w:rPr>
                <w:sz w:val="20"/>
              </w:rPr>
              <w:t>86%</w:t>
            </w:r>
          </w:p>
        </w:tc>
        <w:tc>
          <w:tcPr>
            <w:tcW w:w="1803" w:type="dxa"/>
            <w:tcBorders>
              <w:top w:val="single" w:sz="4" w:space="0" w:color="auto"/>
              <w:left w:val="nil"/>
              <w:bottom w:val="nil"/>
              <w:right w:val="nil"/>
            </w:tcBorders>
            <w:vAlign w:val="center"/>
          </w:tcPr>
          <w:p w:rsidR="00EB464B" w:rsidRPr="00A55B84" w:rsidRDefault="007532D9" w:rsidP="001F212B">
            <w:pPr>
              <w:jc w:val="both"/>
              <w:rPr>
                <w:sz w:val="20"/>
              </w:rPr>
            </w:pPr>
            <w:r w:rsidRPr="00A55B84">
              <w:rPr>
                <w:sz w:val="20"/>
              </w:rPr>
              <w:t>104%</w:t>
            </w:r>
          </w:p>
        </w:tc>
        <w:tc>
          <w:tcPr>
            <w:tcW w:w="1805" w:type="dxa"/>
            <w:tcBorders>
              <w:top w:val="single" w:sz="4" w:space="0" w:color="auto"/>
              <w:left w:val="nil"/>
              <w:bottom w:val="nil"/>
              <w:right w:val="nil"/>
            </w:tcBorders>
            <w:vAlign w:val="center"/>
          </w:tcPr>
          <w:p w:rsidR="00EB464B" w:rsidRPr="00A55B84" w:rsidRDefault="00311514" w:rsidP="001F212B">
            <w:pPr>
              <w:jc w:val="both"/>
              <w:rPr>
                <w:sz w:val="20"/>
              </w:rPr>
            </w:pPr>
            <w:r>
              <w:rPr>
                <w:sz w:val="20"/>
              </w:rPr>
              <w:t>89%</w:t>
            </w:r>
          </w:p>
        </w:tc>
        <w:tc>
          <w:tcPr>
            <w:tcW w:w="1807" w:type="dxa"/>
            <w:tcBorders>
              <w:top w:val="single" w:sz="4" w:space="0" w:color="auto"/>
              <w:left w:val="nil"/>
              <w:bottom w:val="nil"/>
              <w:right w:val="nil"/>
            </w:tcBorders>
            <w:vAlign w:val="center"/>
          </w:tcPr>
          <w:p w:rsidR="00EB464B" w:rsidRPr="00A55B84" w:rsidRDefault="00311514" w:rsidP="001F212B">
            <w:pPr>
              <w:jc w:val="both"/>
              <w:rPr>
                <w:sz w:val="20"/>
              </w:rPr>
            </w:pPr>
            <w:r>
              <w:rPr>
                <w:sz w:val="20"/>
              </w:rPr>
              <w:t>99%</w:t>
            </w:r>
          </w:p>
        </w:tc>
      </w:tr>
      <w:tr w:rsidR="00EB464B" w:rsidRPr="00A55B84" w:rsidTr="00D4237F">
        <w:trPr>
          <w:trHeight w:val="539"/>
        </w:trPr>
        <w:tc>
          <w:tcPr>
            <w:tcW w:w="1802" w:type="dxa"/>
            <w:tcBorders>
              <w:top w:val="nil"/>
              <w:left w:val="nil"/>
              <w:bottom w:val="nil"/>
              <w:right w:val="nil"/>
            </w:tcBorders>
            <w:vAlign w:val="center"/>
          </w:tcPr>
          <w:p w:rsidR="00EB464B" w:rsidRPr="00A55B84" w:rsidRDefault="00EB464B" w:rsidP="001F212B">
            <w:pPr>
              <w:jc w:val="both"/>
              <w:rPr>
                <w:sz w:val="20"/>
              </w:rPr>
            </w:pPr>
            <w:r w:rsidRPr="00A55B84">
              <w:rPr>
                <w:sz w:val="20"/>
              </w:rPr>
              <w:t>+6mths</w:t>
            </w:r>
          </w:p>
        </w:tc>
        <w:tc>
          <w:tcPr>
            <w:tcW w:w="1809" w:type="dxa"/>
            <w:tcBorders>
              <w:top w:val="nil"/>
              <w:left w:val="nil"/>
              <w:bottom w:val="nil"/>
              <w:right w:val="nil"/>
            </w:tcBorders>
            <w:vAlign w:val="center"/>
          </w:tcPr>
          <w:p w:rsidR="00EB464B" w:rsidRPr="00A55B84" w:rsidRDefault="007532D9" w:rsidP="001F212B">
            <w:pPr>
              <w:jc w:val="both"/>
              <w:rPr>
                <w:sz w:val="20"/>
              </w:rPr>
            </w:pPr>
            <w:r w:rsidRPr="00A55B84">
              <w:rPr>
                <w:sz w:val="20"/>
              </w:rPr>
              <w:t>86%</w:t>
            </w:r>
          </w:p>
        </w:tc>
        <w:tc>
          <w:tcPr>
            <w:tcW w:w="1803" w:type="dxa"/>
            <w:tcBorders>
              <w:top w:val="nil"/>
              <w:left w:val="nil"/>
              <w:bottom w:val="nil"/>
              <w:right w:val="nil"/>
            </w:tcBorders>
            <w:vAlign w:val="center"/>
          </w:tcPr>
          <w:p w:rsidR="00EB464B" w:rsidRPr="00A55B84" w:rsidRDefault="007532D9" w:rsidP="001F212B">
            <w:pPr>
              <w:jc w:val="both"/>
              <w:rPr>
                <w:sz w:val="20"/>
              </w:rPr>
            </w:pPr>
            <w:r w:rsidRPr="00A55B84">
              <w:rPr>
                <w:sz w:val="20"/>
              </w:rPr>
              <w:t>101%</w:t>
            </w:r>
          </w:p>
        </w:tc>
        <w:tc>
          <w:tcPr>
            <w:tcW w:w="1805" w:type="dxa"/>
            <w:tcBorders>
              <w:top w:val="nil"/>
              <w:left w:val="nil"/>
              <w:bottom w:val="nil"/>
              <w:right w:val="nil"/>
            </w:tcBorders>
            <w:vAlign w:val="center"/>
          </w:tcPr>
          <w:p w:rsidR="00EB464B" w:rsidRPr="00A55B84" w:rsidRDefault="00311514" w:rsidP="001F212B">
            <w:pPr>
              <w:jc w:val="both"/>
              <w:rPr>
                <w:sz w:val="20"/>
              </w:rPr>
            </w:pPr>
            <w:r>
              <w:rPr>
                <w:sz w:val="20"/>
              </w:rPr>
              <w:t>94%</w:t>
            </w:r>
          </w:p>
        </w:tc>
        <w:tc>
          <w:tcPr>
            <w:tcW w:w="1807" w:type="dxa"/>
            <w:tcBorders>
              <w:top w:val="nil"/>
              <w:left w:val="nil"/>
              <w:bottom w:val="nil"/>
              <w:right w:val="nil"/>
            </w:tcBorders>
            <w:vAlign w:val="center"/>
          </w:tcPr>
          <w:p w:rsidR="00EB464B" w:rsidRPr="00A55B84" w:rsidRDefault="00311514" w:rsidP="001F212B">
            <w:pPr>
              <w:jc w:val="both"/>
              <w:rPr>
                <w:sz w:val="20"/>
              </w:rPr>
            </w:pPr>
            <w:r>
              <w:rPr>
                <w:sz w:val="20"/>
              </w:rPr>
              <w:t>97%</w:t>
            </w:r>
          </w:p>
        </w:tc>
      </w:tr>
      <w:tr w:rsidR="00EB464B" w:rsidRPr="00A55B84" w:rsidTr="00D4237F">
        <w:trPr>
          <w:trHeight w:val="539"/>
        </w:trPr>
        <w:tc>
          <w:tcPr>
            <w:tcW w:w="1802" w:type="dxa"/>
            <w:tcBorders>
              <w:top w:val="nil"/>
              <w:left w:val="nil"/>
              <w:right w:val="nil"/>
            </w:tcBorders>
            <w:vAlign w:val="center"/>
          </w:tcPr>
          <w:p w:rsidR="00EB464B" w:rsidRPr="00A55B84" w:rsidRDefault="00EB464B" w:rsidP="001F212B">
            <w:pPr>
              <w:jc w:val="both"/>
              <w:rPr>
                <w:sz w:val="20"/>
              </w:rPr>
            </w:pPr>
            <w:r w:rsidRPr="00A55B84">
              <w:rPr>
                <w:sz w:val="20"/>
              </w:rPr>
              <w:t>+8mths</w:t>
            </w:r>
          </w:p>
        </w:tc>
        <w:tc>
          <w:tcPr>
            <w:tcW w:w="1809" w:type="dxa"/>
            <w:tcBorders>
              <w:top w:val="nil"/>
              <w:left w:val="nil"/>
              <w:right w:val="nil"/>
            </w:tcBorders>
            <w:vAlign w:val="center"/>
          </w:tcPr>
          <w:p w:rsidR="00EB464B" w:rsidRPr="00A55B84" w:rsidRDefault="007532D9" w:rsidP="001F212B">
            <w:pPr>
              <w:jc w:val="both"/>
              <w:rPr>
                <w:sz w:val="20"/>
              </w:rPr>
            </w:pPr>
            <w:r w:rsidRPr="00A55B84">
              <w:rPr>
                <w:sz w:val="20"/>
              </w:rPr>
              <w:t>84</w:t>
            </w:r>
            <w:r w:rsidR="00321F42" w:rsidRPr="00A55B84">
              <w:rPr>
                <w:sz w:val="20"/>
              </w:rPr>
              <w:t>%</w:t>
            </w:r>
          </w:p>
        </w:tc>
        <w:tc>
          <w:tcPr>
            <w:tcW w:w="1803" w:type="dxa"/>
            <w:tcBorders>
              <w:top w:val="nil"/>
              <w:left w:val="nil"/>
              <w:right w:val="nil"/>
            </w:tcBorders>
            <w:vAlign w:val="center"/>
          </w:tcPr>
          <w:p w:rsidR="00EB464B" w:rsidRPr="00A55B84" w:rsidRDefault="007532D9" w:rsidP="001F212B">
            <w:pPr>
              <w:jc w:val="both"/>
              <w:rPr>
                <w:sz w:val="20"/>
              </w:rPr>
            </w:pPr>
            <w:r w:rsidRPr="00A55B84">
              <w:rPr>
                <w:sz w:val="20"/>
              </w:rPr>
              <w:t>95</w:t>
            </w:r>
            <w:r w:rsidR="00D4237F" w:rsidRPr="00A55B84">
              <w:rPr>
                <w:sz w:val="20"/>
              </w:rPr>
              <w:t>%</w:t>
            </w:r>
          </w:p>
        </w:tc>
        <w:tc>
          <w:tcPr>
            <w:tcW w:w="1805" w:type="dxa"/>
            <w:tcBorders>
              <w:top w:val="nil"/>
              <w:left w:val="nil"/>
              <w:right w:val="nil"/>
            </w:tcBorders>
            <w:vAlign w:val="center"/>
          </w:tcPr>
          <w:p w:rsidR="00EB464B" w:rsidRPr="00A55B84" w:rsidRDefault="00311514" w:rsidP="001F212B">
            <w:pPr>
              <w:jc w:val="both"/>
              <w:rPr>
                <w:sz w:val="20"/>
              </w:rPr>
            </w:pPr>
            <w:r>
              <w:rPr>
                <w:sz w:val="20"/>
              </w:rPr>
              <w:t>94%</w:t>
            </w:r>
          </w:p>
        </w:tc>
        <w:tc>
          <w:tcPr>
            <w:tcW w:w="1807" w:type="dxa"/>
            <w:tcBorders>
              <w:top w:val="nil"/>
              <w:left w:val="nil"/>
              <w:right w:val="nil"/>
            </w:tcBorders>
            <w:vAlign w:val="center"/>
          </w:tcPr>
          <w:p w:rsidR="00EB464B" w:rsidRPr="00A55B84" w:rsidRDefault="00311514" w:rsidP="001F212B">
            <w:pPr>
              <w:jc w:val="both"/>
              <w:rPr>
                <w:sz w:val="20"/>
              </w:rPr>
            </w:pPr>
            <w:r>
              <w:rPr>
                <w:sz w:val="20"/>
              </w:rPr>
              <w:t>92%</w:t>
            </w:r>
          </w:p>
        </w:tc>
      </w:tr>
    </w:tbl>
    <w:p w:rsidR="00663C9E" w:rsidRDefault="00663C9E" w:rsidP="001F212B">
      <w:pPr>
        <w:spacing w:after="0" w:line="240" w:lineRule="auto"/>
        <w:jc w:val="both"/>
      </w:pPr>
    </w:p>
    <w:p w:rsidR="00054472" w:rsidRDefault="00054472">
      <w:pPr>
        <w:rPr>
          <w:rFonts w:asciiTheme="majorHAnsi" w:eastAsiaTheme="majorEastAsia" w:hAnsiTheme="majorHAnsi" w:cstheme="majorBidi"/>
          <w:b/>
          <w:bCs/>
          <w:color w:val="4F81BD" w:themeColor="accent1"/>
          <w:sz w:val="26"/>
          <w:szCs w:val="26"/>
        </w:rPr>
      </w:pPr>
      <w:bookmarkStart w:id="32" w:name="_Toc450429948"/>
      <w:r>
        <w:br w:type="page"/>
      </w:r>
    </w:p>
    <w:p w:rsidR="00FD1C8E" w:rsidRDefault="00FD1C8E" w:rsidP="001F212B">
      <w:pPr>
        <w:pStyle w:val="Heading2"/>
        <w:jc w:val="both"/>
      </w:pPr>
      <w:r>
        <w:lastRenderedPageBreak/>
        <w:t>Conclusions</w:t>
      </w:r>
      <w:bookmarkEnd w:id="32"/>
    </w:p>
    <w:p w:rsidR="0034175A" w:rsidRDefault="003C7F1A" w:rsidP="001F212B">
      <w:pPr>
        <w:jc w:val="both"/>
      </w:pPr>
      <w:r>
        <w:t>Th</w:t>
      </w:r>
      <w:r w:rsidR="007C2576">
        <w:t>is</w:t>
      </w:r>
      <w:r w:rsidR="0034175A">
        <w:t xml:space="preserve"> </w:t>
      </w:r>
      <w:r w:rsidR="007C2576">
        <w:t>analysis</w:t>
      </w:r>
      <w:r w:rsidR="0034175A">
        <w:t xml:space="preserve"> indicate</w:t>
      </w:r>
      <w:r w:rsidR="007C2576">
        <w:t>s that a price increase</w:t>
      </w:r>
      <w:r w:rsidR="0034175A">
        <w:t xml:space="preserve"> of</w:t>
      </w:r>
      <w:r>
        <w:t xml:space="preserve"> $0.20</w:t>
      </w:r>
      <w:r w:rsidR="00473192">
        <w:t xml:space="preserve"> to $0.4</w:t>
      </w:r>
      <w:r w:rsidR="0034175A">
        <w:t>0</w:t>
      </w:r>
      <w:r>
        <w:t>/kg DW is required in order for farmers to make equal profit from turning off lambs one month later.</w:t>
      </w:r>
      <w:r w:rsidR="0034175A">
        <w:t xml:space="preserve"> This is greater than the 5 year average of $0.16/month during the period 2010 to 2015. This result</w:t>
      </w:r>
      <w:r w:rsidR="007C2576">
        <w:t>,</w:t>
      </w:r>
      <w:r w:rsidR="0034175A">
        <w:t xml:space="preserve"> </w:t>
      </w:r>
      <w:r w:rsidR="007C2576">
        <w:t>and</w:t>
      </w:r>
      <w:r w:rsidR="0034175A">
        <w:t xml:space="preserve"> the seasonal turn off patter</w:t>
      </w:r>
      <w:r w:rsidR="007C2576">
        <w:t>n</w:t>
      </w:r>
      <w:r w:rsidR="0034175A">
        <w:t xml:space="preserve"> that is observed in the WA lamb industry</w:t>
      </w:r>
      <w:r w:rsidR="007C2576">
        <w:t>,</w:t>
      </w:r>
      <w:r w:rsidR="0034175A">
        <w:t xml:space="preserve"> both indicate that to entice more carryover production that</w:t>
      </w:r>
      <w:r w:rsidR="007C2576">
        <w:t xml:space="preserve"> a</w:t>
      </w:r>
      <w:r w:rsidR="0034175A">
        <w:t xml:space="preserve"> larger seasonal difference in price </w:t>
      </w:r>
      <w:r w:rsidR="007C2576">
        <w:t>is</w:t>
      </w:r>
      <w:r w:rsidR="0034175A">
        <w:t xml:space="preserve"> required.</w:t>
      </w:r>
    </w:p>
    <w:p w:rsidR="00ED1796" w:rsidRDefault="00C21F09" w:rsidP="001F212B">
      <w:pPr>
        <w:jc w:val="both"/>
      </w:pPr>
      <w:r>
        <w:t>Furthermore, a</w:t>
      </w:r>
      <w:r w:rsidR="00E32651">
        <w:t xml:space="preserve"> larger </w:t>
      </w:r>
      <w:r w:rsidR="0034175A">
        <w:t>price increase per month than that calculated may</w:t>
      </w:r>
      <w:r w:rsidR="00E32651">
        <w:t xml:space="preserve"> be required to achieve practice change on farm because of the risk associated with carrying the lambs longer. The risks include both production and market risk. The production risk includes risks associated with animal health and increased death rates or reduced rate of liveweight gain in the feedlot. The market risk includes risks associated with the price of grain required for feedlotting and also the price received for the lamb. This later risk could be reduced if processors introduced a strong forward pricing mechanism that farmers believed and could plan their production around. In the absence of a forward pricing mechanism farmers will require much larger premiums</w:t>
      </w:r>
      <w:r w:rsidR="007C2576">
        <w:t>,</w:t>
      </w:r>
      <w:r w:rsidR="00E32651">
        <w:t xml:space="preserve"> but it is difficult to calculate the level.</w:t>
      </w:r>
      <w:r w:rsidR="00F869E9">
        <w:t xml:space="preserve"> </w:t>
      </w:r>
    </w:p>
    <w:p w:rsidR="00ED1796" w:rsidRPr="009E6595" w:rsidRDefault="00F869E9" w:rsidP="001F212B">
      <w:pPr>
        <w:jc w:val="both"/>
      </w:pPr>
      <w:r>
        <w:t>Converting a proportion of the WA flock from producing sucker lambs in spring, to producing carry-over lambs</w:t>
      </w:r>
      <w:r w:rsidR="00D82F34">
        <w:t xml:space="preserve"> in autumn and winter would have a small </w:t>
      </w:r>
      <w:r w:rsidR="006B34FE">
        <w:t>impact to</w:t>
      </w:r>
      <w:r w:rsidR="00D82F34">
        <w:t xml:space="preserve"> reduce </w:t>
      </w:r>
      <w:r w:rsidR="007532D9">
        <w:t>the total numb</w:t>
      </w:r>
      <w:r w:rsidR="00D82F34">
        <w:t>er of lambs produced. T</w:t>
      </w:r>
      <w:r w:rsidR="007532D9">
        <w:t>otal weight of lamb produced</w:t>
      </w:r>
      <w:r w:rsidR="007C2576">
        <w:t>, however,</w:t>
      </w:r>
      <w:r w:rsidR="007532D9">
        <w:t xml:space="preserve"> may increase due to the larger carcasses produced for a carry-over lamb compared to a sucker lamb</w:t>
      </w:r>
      <w:r w:rsidR="007C2576">
        <w:t>. F</w:t>
      </w:r>
      <w:r w:rsidR="00D82F34">
        <w:t>urthermore, c</w:t>
      </w:r>
      <w:r w:rsidR="00ED1796" w:rsidRPr="00ED1796">
        <w:t xml:space="preserve">reating a stronger </w:t>
      </w:r>
      <w:r w:rsidR="00D82F34">
        <w:t>forward pricing</w:t>
      </w:r>
      <w:r w:rsidR="00ED1796" w:rsidRPr="00ED1796">
        <w:t xml:space="preserve"> mechanism </w:t>
      </w:r>
      <w:r w:rsidR="00D01D5A">
        <w:t xml:space="preserve">from the </w:t>
      </w:r>
      <w:r w:rsidR="00D01D5A" w:rsidRPr="00ED1796">
        <w:t>processi</w:t>
      </w:r>
      <w:r w:rsidR="00D01D5A">
        <w:t xml:space="preserve">ng sector </w:t>
      </w:r>
      <w:r w:rsidR="00ED1796" w:rsidRPr="00ED1796">
        <w:t>may entice more farmers into a lamb production system and lead to an increase in total lamb supply.</w:t>
      </w:r>
    </w:p>
    <w:p w:rsidR="00712A45" w:rsidRDefault="00712A45" w:rsidP="004B0F6D"/>
    <w:p w:rsidR="003D514B" w:rsidRDefault="003D514B">
      <w:pPr>
        <w:rPr>
          <w:rFonts w:asciiTheme="majorHAnsi" w:eastAsiaTheme="majorEastAsia" w:hAnsiTheme="majorHAnsi" w:cstheme="majorBidi"/>
          <w:b/>
          <w:bCs/>
          <w:color w:val="4F81BD" w:themeColor="accent1"/>
          <w:sz w:val="26"/>
          <w:szCs w:val="26"/>
        </w:rPr>
      </w:pPr>
      <w:r>
        <w:br w:type="page"/>
      </w:r>
    </w:p>
    <w:p w:rsidR="00712A45" w:rsidRDefault="00712A45" w:rsidP="00712A45">
      <w:pPr>
        <w:pStyle w:val="Heading2"/>
      </w:pPr>
      <w:bookmarkStart w:id="33" w:name="_Toc450429949"/>
      <w:r>
        <w:lastRenderedPageBreak/>
        <w:t>Appendix 1: Detailed Profit by Price Graphs</w:t>
      </w:r>
      <w:bookmarkEnd w:id="33"/>
    </w:p>
    <w:p w:rsidR="004A6D7A" w:rsidRPr="004A6D7A" w:rsidRDefault="004A6D7A" w:rsidP="004A6D7A"/>
    <w:p w:rsidR="00712A45" w:rsidRDefault="00712A45" w:rsidP="00712A45">
      <w:pPr>
        <w:spacing w:after="0"/>
        <w:rPr>
          <w:b/>
          <w:sz w:val="20"/>
          <w:szCs w:val="20"/>
        </w:rPr>
      </w:pPr>
      <w:r w:rsidRPr="00171917">
        <w:rPr>
          <w:noProof/>
          <w:lang w:eastAsia="en-AU"/>
        </w:rPr>
        <w:drawing>
          <wp:inline distT="0" distB="0" distL="0" distR="0" wp14:anchorId="0FA764EB" wp14:editId="23D753FB">
            <wp:extent cx="5374800" cy="241560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800" cy="2415600"/>
                    </a:xfrm>
                    <a:prstGeom prst="rect">
                      <a:avLst/>
                    </a:prstGeom>
                    <a:noFill/>
                    <a:ln>
                      <a:noFill/>
                    </a:ln>
                  </pic:spPr>
                </pic:pic>
              </a:graphicData>
            </a:graphic>
          </wp:inline>
        </w:drawing>
      </w:r>
    </w:p>
    <w:p w:rsidR="00712A45" w:rsidRDefault="00712A45" w:rsidP="00712A45">
      <w:pPr>
        <w:pStyle w:val="Caption"/>
      </w:pPr>
      <w:bookmarkStart w:id="34" w:name="_Ref449992399"/>
      <w:r>
        <w:t xml:space="preserve">Figure </w:t>
      </w:r>
      <w:r w:rsidR="00B761CD">
        <w:fldChar w:fldCharType="begin"/>
      </w:r>
      <w:r w:rsidR="00B761CD">
        <w:instrText xml:space="preserve"> SEQ Figure \* ARABIC </w:instrText>
      </w:r>
      <w:r w:rsidR="00B761CD">
        <w:fldChar w:fldCharType="separate"/>
      </w:r>
      <w:r w:rsidR="00B761CD">
        <w:rPr>
          <w:noProof/>
        </w:rPr>
        <w:t>8</w:t>
      </w:r>
      <w:r w:rsidR="00B761CD">
        <w:rPr>
          <w:noProof/>
        </w:rPr>
        <w:fldChar w:fldCharType="end"/>
      </w:r>
      <w:bookmarkEnd w:id="34"/>
      <w:r w:rsidRPr="001C1A6F">
        <w:t>: Impact on profitability from changing lamb price for each turn off time for a flock in the Great Southern region lambing in May</w:t>
      </w:r>
      <w:r w:rsidR="007E23B5">
        <w:t>/June</w:t>
      </w:r>
      <w:r w:rsidRPr="001C1A6F">
        <w:t>. Comparison is with the standard profitability (of turning off sucker lambs)</w:t>
      </w:r>
    </w:p>
    <w:p w:rsidR="00712A45" w:rsidRPr="001C1A6F" w:rsidRDefault="00712A45" w:rsidP="00712A45"/>
    <w:p w:rsidR="00712A45" w:rsidRDefault="00712A45" w:rsidP="00712A45">
      <w:pPr>
        <w:keepNext/>
        <w:spacing w:after="0" w:line="240" w:lineRule="auto"/>
        <w:rPr>
          <w:b/>
          <w:sz w:val="20"/>
          <w:szCs w:val="20"/>
        </w:rPr>
      </w:pPr>
      <w:r w:rsidRPr="00171917">
        <w:rPr>
          <w:noProof/>
          <w:lang w:eastAsia="en-AU"/>
        </w:rPr>
        <w:drawing>
          <wp:inline distT="0" distB="0" distL="0" distR="0" wp14:anchorId="16BD7809" wp14:editId="7DB2BF6B">
            <wp:extent cx="5731510" cy="257688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576887"/>
                    </a:xfrm>
                    <a:prstGeom prst="rect">
                      <a:avLst/>
                    </a:prstGeom>
                    <a:noFill/>
                    <a:ln>
                      <a:noFill/>
                    </a:ln>
                  </pic:spPr>
                </pic:pic>
              </a:graphicData>
            </a:graphic>
          </wp:inline>
        </w:drawing>
      </w:r>
    </w:p>
    <w:p w:rsidR="00712A45" w:rsidRDefault="00712A45" w:rsidP="00712A45">
      <w:pPr>
        <w:pStyle w:val="Caption"/>
      </w:pPr>
      <w:bookmarkStart w:id="35" w:name="_Ref449992410"/>
      <w:r>
        <w:t xml:space="preserve">Figure </w:t>
      </w:r>
      <w:r w:rsidR="00B761CD">
        <w:fldChar w:fldCharType="begin"/>
      </w:r>
      <w:r w:rsidR="00B761CD">
        <w:instrText xml:space="preserve"> SEQ Figure \* ARABIC </w:instrText>
      </w:r>
      <w:r w:rsidR="00B761CD">
        <w:fldChar w:fldCharType="separate"/>
      </w:r>
      <w:r w:rsidR="00B761CD">
        <w:rPr>
          <w:noProof/>
        </w:rPr>
        <w:t>9</w:t>
      </w:r>
      <w:r w:rsidR="00B761CD">
        <w:rPr>
          <w:noProof/>
        </w:rPr>
        <w:fldChar w:fldCharType="end"/>
      </w:r>
      <w:bookmarkEnd w:id="35"/>
      <w:r>
        <w:t>:</w:t>
      </w:r>
      <w:r w:rsidRPr="001C1A6F">
        <w:rPr>
          <w:sz w:val="20"/>
          <w:szCs w:val="20"/>
        </w:rPr>
        <w:t xml:space="preserve"> </w:t>
      </w:r>
      <w:r>
        <w:rPr>
          <w:sz w:val="20"/>
          <w:szCs w:val="20"/>
        </w:rPr>
        <w:t>Impact on profitability from changing lamb price for each turn off time for a flock in the Great Southern region lambing in July</w:t>
      </w:r>
      <w:r w:rsidR="007E23B5">
        <w:rPr>
          <w:sz w:val="20"/>
          <w:szCs w:val="20"/>
        </w:rPr>
        <w:t>/Aug</w:t>
      </w:r>
      <w:r>
        <w:rPr>
          <w:sz w:val="20"/>
          <w:szCs w:val="20"/>
        </w:rPr>
        <w:t>. Comparison is with the standard profitability (of turning off sucker lambs)</w:t>
      </w:r>
    </w:p>
    <w:p w:rsidR="00712A45" w:rsidRDefault="007E23B5" w:rsidP="00712A45">
      <w:pPr>
        <w:keepNext/>
        <w:spacing w:after="0" w:line="240" w:lineRule="auto"/>
        <w:rPr>
          <w:b/>
          <w:sz w:val="20"/>
          <w:szCs w:val="20"/>
        </w:rPr>
      </w:pPr>
      <w:r w:rsidRPr="007E23B5">
        <w:rPr>
          <w:noProof/>
          <w:lang w:eastAsia="en-AU"/>
        </w:rPr>
        <w:lastRenderedPageBreak/>
        <w:drawing>
          <wp:inline distT="0" distB="0" distL="0" distR="0" wp14:anchorId="4D665705" wp14:editId="6A252B10">
            <wp:extent cx="5731510" cy="261029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610299"/>
                    </a:xfrm>
                    <a:prstGeom prst="rect">
                      <a:avLst/>
                    </a:prstGeom>
                    <a:noFill/>
                    <a:ln>
                      <a:noFill/>
                    </a:ln>
                  </pic:spPr>
                </pic:pic>
              </a:graphicData>
            </a:graphic>
          </wp:inline>
        </w:drawing>
      </w:r>
    </w:p>
    <w:p w:rsidR="00712A45" w:rsidRDefault="00712A45" w:rsidP="00712A45">
      <w:pPr>
        <w:pStyle w:val="Caption"/>
      </w:pPr>
      <w:bookmarkStart w:id="36" w:name="_Ref449992413"/>
      <w:r>
        <w:t xml:space="preserve">Figure </w:t>
      </w:r>
      <w:r w:rsidR="00B761CD">
        <w:fldChar w:fldCharType="begin"/>
      </w:r>
      <w:r w:rsidR="00B761CD">
        <w:instrText xml:space="preserve"> SEQ Figure \* ARABIC </w:instrText>
      </w:r>
      <w:r w:rsidR="00B761CD">
        <w:fldChar w:fldCharType="separate"/>
      </w:r>
      <w:r w:rsidR="00B761CD">
        <w:rPr>
          <w:noProof/>
        </w:rPr>
        <w:t>10</w:t>
      </w:r>
      <w:r w:rsidR="00B761CD">
        <w:rPr>
          <w:noProof/>
        </w:rPr>
        <w:fldChar w:fldCharType="end"/>
      </w:r>
      <w:bookmarkEnd w:id="36"/>
      <w:r w:rsidRPr="001C1A6F">
        <w:t xml:space="preserve">: Impact on profitability from changing lamb price for each turn off time for a flock in the Central Wheatbelt region lambing in </w:t>
      </w:r>
      <w:r w:rsidR="007E23B5">
        <w:t>May</w:t>
      </w:r>
      <w:r w:rsidRPr="001C1A6F">
        <w:t>. Comparison is with the standard profitability (of turning off sucker lambs)</w:t>
      </w:r>
    </w:p>
    <w:p w:rsidR="00712A45" w:rsidRDefault="007E23B5" w:rsidP="00712A45">
      <w:pPr>
        <w:keepNext/>
        <w:spacing w:after="0" w:line="240" w:lineRule="auto"/>
        <w:rPr>
          <w:b/>
          <w:sz w:val="20"/>
          <w:szCs w:val="20"/>
        </w:rPr>
      </w:pPr>
      <w:r w:rsidRPr="007E23B5">
        <w:rPr>
          <w:noProof/>
          <w:lang w:eastAsia="en-AU"/>
        </w:rPr>
        <w:drawing>
          <wp:inline distT="0" distB="0" distL="0" distR="0" wp14:anchorId="2EF1F342" wp14:editId="130DFAC7">
            <wp:extent cx="5263200" cy="24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3200" cy="2404800"/>
                    </a:xfrm>
                    <a:prstGeom prst="rect">
                      <a:avLst/>
                    </a:prstGeom>
                    <a:noFill/>
                    <a:ln>
                      <a:noFill/>
                    </a:ln>
                  </pic:spPr>
                </pic:pic>
              </a:graphicData>
            </a:graphic>
          </wp:inline>
        </w:drawing>
      </w:r>
    </w:p>
    <w:p w:rsidR="00712A45" w:rsidRDefault="00712A45" w:rsidP="00712A45">
      <w:pPr>
        <w:pStyle w:val="Caption"/>
      </w:pPr>
      <w:bookmarkStart w:id="37" w:name="_Ref449992415"/>
      <w:r>
        <w:t xml:space="preserve">Figure </w:t>
      </w:r>
      <w:r w:rsidR="00B761CD">
        <w:fldChar w:fldCharType="begin"/>
      </w:r>
      <w:r w:rsidR="00B761CD">
        <w:instrText xml:space="preserve"> SEQ Figure \* ARABIC </w:instrText>
      </w:r>
      <w:r w:rsidR="00B761CD">
        <w:fldChar w:fldCharType="separate"/>
      </w:r>
      <w:r w:rsidR="00B761CD">
        <w:rPr>
          <w:noProof/>
        </w:rPr>
        <w:t>11</w:t>
      </w:r>
      <w:r w:rsidR="00B761CD">
        <w:rPr>
          <w:noProof/>
        </w:rPr>
        <w:fldChar w:fldCharType="end"/>
      </w:r>
      <w:bookmarkEnd w:id="37"/>
      <w:r w:rsidRPr="001C1A6F">
        <w:t>: Impact on profitability from changing lamb price for each turn off time for a flock in the Central Wheatbelt region lambing in Ju</w:t>
      </w:r>
      <w:r w:rsidR="007E23B5">
        <w:t>ly</w:t>
      </w:r>
      <w:r w:rsidRPr="001C1A6F">
        <w:t>. Comparison is with the standard profitability (of turning off sucker lambs)</w:t>
      </w:r>
    </w:p>
    <w:p w:rsidR="00712A45" w:rsidRPr="00207EE0" w:rsidRDefault="00712A45" w:rsidP="004B0F6D"/>
    <w:sectPr w:rsidR="00712A45" w:rsidRPr="00207EE0" w:rsidSect="00E64EB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62"/>
    <w:multiLevelType w:val="hybridMultilevel"/>
    <w:tmpl w:val="A04A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42C58"/>
    <w:multiLevelType w:val="hybridMultilevel"/>
    <w:tmpl w:val="78305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B87730"/>
    <w:multiLevelType w:val="hybridMultilevel"/>
    <w:tmpl w:val="45B472D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198A7CD9"/>
    <w:multiLevelType w:val="hybridMultilevel"/>
    <w:tmpl w:val="BACA7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DA3381"/>
    <w:multiLevelType w:val="hybridMultilevel"/>
    <w:tmpl w:val="3CD63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1532A6"/>
    <w:multiLevelType w:val="hybridMultilevel"/>
    <w:tmpl w:val="BA62DC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7C159B"/>
    <w:multiLevelType w:val="hybridMultilevel"/>
    <w:tmpl w:val="3932B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3B56B8"/>
    <w:multiLevelType w:val="hybridMultilevel"/>
    <w:tmpl w:val="B75CC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813C03"/>
    <w:multiLevelType w:val="hybridMultilevel"/>
    <w:tmpl w:val="240C4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BC7F84"/>
    <w:multiLevelType w:val="hybridMultilevel"/>
    <w:tmpl w:val="78305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B84B70"/>
    <w:multiLevelType w:val="hybridMultilevel"/>
    <w:tmpl w:val="EFD8D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E261E1"/>
    <w:multiLevelType w:val="hybridMultilevel"/>
    <w:tmpl w:val="898400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E41D01"/>
    <w:multiLevelType w:val="hybridMultilevel"/>
    <w:tmpl w:val="EFD8D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7E16C2"/>
    <w:multiLevelType w:val="hybridMultilevel"/>
    <w:tmpl w:val="CAF23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C83795"/>
    <w:multiLevelType w:val="hybridMultilevel"/>
    <w:tmpl w:val="F9F8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797967"/>
    <w:multiLevelType w:val="hybridMultilevel"/>
    <w:tmpl w:val="7276A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4512AB"/>
    <w:multiLevelType w:val="hybridMultilevel"/>
    <w:tmpl w:val="A764242E"/>
    <w:lvl w:ilvl="0" w:tplc="089A3A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1"/>
  </w:num>
  <w:num w:numId="7">
    <w:abstractNumId w:val="0"/>
  </w:num>
  <w:num w:numId="8">
    <w:abstractNumId w:val="10"/>
  </w:num>
  <w:num w:numId="9">
    <w:abstractNumId w:val="2"/>
  </w:num>
  <w:num w:numId="10">
    <w:abstractNumId w:val="8"/>
  </w:num>
  <w:num w:numId="11">
    <w:abstractNumId w:val="9"/>
  </w:num>
  <w:num w:numId="12">
    <w:abstractNumId w:val="12"/>
  </w:num>
  <w:num w:numId="13">
    <w:abstractNumId w:val="15"/>
  </w:num>
  <w:num w:numId="14">
    <w:abstractNumId w:val="3"/>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6D"/>
    <w:rsid w:val="00007C3E"/>
    <w:rsid w:val="00020CB6"/>
    <w:rsid w:val="000506C8"/>
    <w:rsid w:val="00054472"/>
    <w:rsid w:val="00056348"/>
    <w:rsid w:val="000612A0"/>
    <w:rsid w:val="000735F1"/>
    <w:rsid w:val="0008627D"/>
    <w:rsid w:val="000A0D08"/>
    <w:rsid w:val="000A1226"/>
    <w:rsid w:val="000C015D"/>
    <w:rsid w:val="000C2846"/>
    <w:rsid w:val="000D66F6"/>
    <w:rsid w:val="00105B0E"/>
    <w:rsid w:val="0011158B"/>
    <w:rsid w:val="00163847"/>
    <w:rsid w:val="00170DE8"/>
    <w:rsid w:val="00171917"/>
    <w:rsid w:val="0018010C"/>
    <w:rsid w:val="001828EA"/>
    <w:rsid w:val="00187178"/>
    <w:rsid w:val="001A3AA3"/>
    <w:rsid w:val="001B72F4"/>
    <w:rsid w:val="001C1240"/>
    <w:rsid w:val="001C1A6F"/>
    <w:rsid w:val="001C6761"/>
    <w:rsid w:val="001E428A"/>
    <w:rsid w:val="001F212B"/>
    <w:rsid w:val="00207EE0"/>
    <w:rsid w:val="00226866"/>
    <w:rsid w:val="002268BC"/>
    <w:rsid w:val="0024090B"/>
    <w:rsid w:val="002646AD"/>
    <w:rsid w:val="0027046E"/>
    <w:rsid w:val="00282CFE"/>
    <w:rsid w:val="002900EB"/>
    <w:rsid w:val="002924A9"/>
    <w:rsid w:val="0029594E"/>
    <w:rsid w:val="002D4C14"/>
    <w:rsid w:val="002D5DAA"/>
    <w:rsid w:val="002F6C49"/>
    <w:rsid w:val="00311514"/>
    <w:rsid w:val="0031243C"/>
    <w:rsid w:val="00314FC9"/>
    <w:rsid w:val="00315FB5"/>
    <w:rsid w:val="003219DF"/>
    <w:rsid w:val="00321F42"/>
    <w:rsid w:val="00324729"/>
    <w:rsid w:val="00332B49"/>
    <w:rsid w:val="0034175A"/>
    <w:rsid w:val="00351A25"/>
    <w:rsid w:val="00362C3B"/>
    <w:rsid w:val="0036610A"/>
    <w:rsid w:val="00367610"/>
    <w:rsid w:val="003706BF"/>
    <w:rsid w:val="003778B1"/>
    <w:rsid w:val="003921A1"/>
    <w:rsid w:val="003949D7"/>
    <w:rsid w:val="003C7F1A"/>
    <w:rsid w:val="003D2867"/>
    <w:rsid w:val="003D514B"/>
    <w:rsid w:val="003F0AE6"/>
    <w:rsid w:val="004248AA"/>
    <w:rsid w:val="00431843"/>
    <w:rsid w:val="0043745E"/>
    <w:rsid w:val="0044789A"/>
    <w:rsid w:val="00456DD1"/>
    <w:rsid w:val="00473192"/>
    <w:rsid w:val="00490510"/>
    <w:rsid w:val="004A0F46"/>
    <w:rsid w:val="004A6724"/>
    <w:rsid w:val="004A6D7A"/>
    <w:rsid w:val="004B0F6D"/>
    <w:rsid w:val="004B524C"/>
    <w:rsid w:val="004F0582"/>
    <w:rsid w:val="004F1ED2"/>
    <w:rsid w:val="004F786A"/>
    <w:rsid w:val="0051636D"/>
    <w:rsid w:val="00541176"/>
    <w:rsid w:val="00544BA3"/>
    <w:rsid w:val="00552D09"/>
    <w:rsid w:val="0056283E"/>
    <w:rsid w:val="00593FEF"/>
    <w:rsid w:val="005A4C97"/>
    <w:rsid w:val="005B734E"/>
    <w:rsid w:val="005C06F1"/>
    <w:rsid w:val="005C455A"/>
    <w:rsid w:val="005C7077"/>
    <w:rsid w:val="005D7013"/>
    <w:rsid w:val="005E4FD3"/>
    <w:rsid w:val="00604528"/>
    <w:rsid w:val="0060536A"/>
    <w:rsid w:val="00622BF5"/>
    <w:rsid w:val="0065669A"/>
    <w:rsid w:val="00663C9E"/>
    <w:rsid w:val="00664A09"/>
    <w:rsid w:val="00670734"/>
    <w:rsid w:val="006B34FE"/>
    <w:rsid w:val="006C53C1"/>
    <w:rsid w:val="006D7BBD"/>
    <w:rsid w:val="006F4CBA"/>
    <w:rsid w:val="00703489"/>
    <w:rsid w:val="0070734F"/>
    <w:rsid w:val="00712A45"/>
    <w:rsid w:val="0072116E"/>
    <w:rsid w:val="00722F3F"/>
    <w:rsid w:val="007253AD"/>
    <w:rsid w:val="007532D9"/>
    <w:rsid w:val="00755E05"/>
    <w:rsid w:val="00783B3F"/>
    <w:rsid w:val="007920A7"/>
    <w:rsid w:val="007B52F2"/>
    <w:rsid w:val="007C0BDE"/>
    <w:rsid w:val="007C2576"/>
    <w:rsid w:val="007E23B5"/>
    <w:rsid w:val="007F1A9D"/>
    <w:rsid w:val="007F30D0"/>
    <w:rsid w:val="008023A7"/>
    <w:rsid w:val="00814FC0"/>
    <w:rsid w:val="00816205"/>
    <w:rsid w:val="00832259"/>
    <w:rsid w:val="00842B9E"/>
    <w:rsid w:val="008469D3"/>
    <w:rsid w:val="00855DFC"/>
    <w:rsid w:val="00871099"/>
    <w:rsid w:val="00877530"/>
    <w:rsid w:val="00881611"/>
    <w:rsid w:val="008E0D11"/>
    <w:rsid w:val="008E2F86"/>
    <w:rsid w:val="008F0926"/>
    <w:rsid w:val="008F497E"/>
    <w:rsid w:val="00911DF2"/>
    <w:rsid w:val="00912A6B"/>
    <w:rsid w:val="00914C37"/>
    <w:rsid w:val="0093141B"/>
    <w:rsid w:val="00953EA2"/>
    <w:rsid w:val="00954D75"/>
    <w:rsid w:val="00957492"/>
    <w:rsid w:val="009B46B2"/>
    <w:rsid w:val="009B69B1"/>
    <w:rsid w:val="009D7BAE"/>
    <w:rsid w:val="009E55E2"/>
    <w:rsid w:val="009E6595"/>
    <w:rsid w:val="009F2CED"/>
    <w:rsid w:val="00A1177C"/>
    <w:rsid w:val="00A22EDD"/>
    <w:rsid w:val="00A24356"/>
    <w:rsid w:val="00A35BDB"/>
    <w:rsid w:val="00A410EB"/>
    <w:rsid w:val="00A415D5"/>
    <w:rsid w:val="00A55B84"/>
    <w:rsid w:val="00A55CAE"/>
    <w:rsid w:val="00A70F03"/>
    <w:rsid w:val="00A72E17"/>
    <w:rsid w:val="00A8230A"/>
    <w:rsid w:val="00AC4514"/>
    <w:rsid w:val="00AD3E0A"/>
    <w:rsid w:val="00AD47AC"/>
    <w:rsid w:val="00AE1632"/>
    <w:rsid w:val="00B027A6"/>
    <w:rsid w:val="00B04696"/>
    <w:rsid w:val="00B1125F"/>
    <w:rsid w:val="00B13720"/>
    <w:rsid w:val="00B31D41"/>
    <w:rsid w:val="00B334D9"/>
    <w:rsid w:val="00B42E1F"/>
    <w:rsid w:val="00B72811"/>
    <w:rsid w:val="00B761CD"/>
    <w:rsid w:val="00B82BCE"/>
    <w:rsid w:val="00BA1D84"/>
    <w:rsid w:val="00BB2129"/>
    <w:rsid w:val="00BB34FB"/>
    <w:rsid w:val="00C21F09"/>
    <w:rsid w:val="00C331FF"/>
    <w:rsid w:val="00C40DF1"/>
    <w:rsid w:val="00C44B15"/>
    <w:rsid w:val="00C5358B"/>
    <w:rsid w:val="00C5452D"/>
    <w:rsid w:val="00C92F6E"/>
    <w:rsid w:val="00CD315B"/>
    <w:rsid w:val="00CE0089"/>
    <w:rsid w:val="00CE0CF1"/>
    <w:rsid w:val="00D00490"/>
    <w:rsid w:val="00D01D5A"/>
    <w:rsid w:val="00D026AE"/>
    <w:rsid w:val="00D12B33"/>
    <w:rsid w:val="00D26478"/>
    <w:rsid w:val="00D27BF2"/>
    <w:rsid w:val="00D4237F"/>
    <w:rsid w:val="00D47ED1"/>
    <w:rsid w:val="00D506E9"/>
    <w:rsid w:val="00D666C0"/>
    <w:rsid w:val="00D817A8"/>
    <w:rsid w:val="00D82F34"/>
    <w:rsid w:val="00DB0D7D"/>
    <w:rsid w:val="00DC655D"/>
    <w:rsid w:val="00DE439C"/>
    <w:rsid w:val="00E02986"/>
    <w:rsid w:val="00E040F4"/>
    <w:rsid w:val="00E17847"/>
    <w:rsid w:val="00E32651"/>
    <w:rsid w:val="00E32EEB"/>
    <w:rsid w:val="00E34F31"/>
    <w:rsid w:val="00E358C3"/>
    <w:rsid w:val="00E52E8A"/>
    <w:rsid w:val="00E5540D"/>
    <w:rsid w:val="00E64EB5"/>
    <w:rsid w:val="00E73E14"/>
    <w:rsid w:val="00E74E76"/>
    <w:rsid w:val="00E86502"/>
    <w:rsid w:val="00E8783D"/>
    <w:rsid w:val="00EA3FD4"/>
    <w:rsid w:val="00EA4D65"/>
    <w:rsid w:val="00EB464B"/>
    <w:rsid w:val="00EB6E86"/>
    <w:rsid w:val="00ED1796"/>
    <w:rsid w:val="00ED32DD"/>
    <w:rsid w:val="00EF6C24"/>
    <w:rsid w:val="00F24E25"/>
    <w:rsid w:val="00F43A69"/>
    <w:rsid w:val="00F7466E"/>
    <w:rsid w:val="00F869E9"/>
    <w:rsid w:val="00FA2455"/>
    <w:rsid w:val="00FA284A"/>
    <w:rsid w:val="00FC5187"/>
    <w:rsid w:val="00FD1C8E"/>
    <w:rsid w:val="00FD27B0"/>
    <w:rsid w:val="00FD7FBE"/>
    <w:rsid w:val="00FE58E9"/>
    <w:rsid w:val="00FF1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5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6D"/>
    <w:pPr>
      <w:ind w:left="720"/>
      <w:contextualSpacing/>
    </w:pPr>
  </w:style>
  <w:style w:type="table" w:styleId="TableGrid">
    <w:name w:val="Table Grid"/>
    <w:basedOn w:val="TableNormal"/>
    <w:uiPriority w:val="39"/>
    <w:rsid w:val="0085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DD"/>
    <w:rPr>
      <w:rFonts w:ascii="Segoe UI" w:hAnsi="Segoe UI" w:cs="Segoe UI"/>
      <w:sz w:val="18"/>
      <w:szCs w:val="18"/>
    </w:rPr>
  </w:style>
  <w:style w:type="paragraph" w:styleId="Caption">
    <w:name w:val="caption"/>
    <w:basedOn w:val="Normal"/>
    <w:next w:val="Normal"/>
    <w:uiPriority w:val="35"/>
    <w:unhideWhenUsed/>
    <w:qFormat/>
    <w:rsid w:val="001C1A6F"/>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877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5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77530"/>
    <w:pPr>
      <w:outlineLvl w:val="9"/>
    </w:pPr>
    <w:rPr>
      <w:lang w:val="en-US" w:eastAsia="ja-JP"/>
    </w:rPr>
  </w:style>
  <w:style w:type="paragraph" w:styleId="TOC1">
    <w:name w:val="toc 1"/>
    <w:basedOn w:val="Normal"/>
    <w:next w:val="Normal"/>
    <w:autoRedefine/>
    <w:uiPriority w:val="39"/>
    <w:unhideWhenUsed/>
    <w:rsid w:val="00877530"/>
    <w:pPr>
      <w:spacing w:after="100"/>
    </w:pPr>
  </w:style>
  <w:style w:type="paragraph" w:styleId="TOC2">
    <w:name w:val="toc 2"/>
    <w:basedOn w:val="Normal"/>
    <w:next w:val="Normal"/>
    <w:autoRedefine/>
    <w:uiPriority w:val="39"/>
    <w:unhideWhenUsed/>
    <w:rsid w:val="001F212B"/>
    <w:pPr>
      <w:tabs>
        <w:tab w:val="right" w:leader="dot" w:pos="9016"/>
      </w:tabs>
      <w:spacing w:after="100"/>
      <w:ind w:left="220"/>
      <w:jc w:val="both"/>
    </w:pPr>
  </w:style>
  <w:style w:type="character" w:styleId="Hyperlink">
    <w:name w:val="Hyperlink"/>
    <w:basedOn w:val="DefaultParagraphFont"/>
    <w:uiPriority w:val="99"/>
    <w:unhideWhenUsed/>
    <w:rsid w:val="00877530"/>
    <w:rPr>
      <w:color w:val="0000FF" w:themeColor="hyperlink"/>
      <w:u w:val="single"/>
    </w:rPr>
  </w:style>
  <w:style w:type="character" w:customStyle="1" w:styleId="Heading3Char">
    <w:name w:val="Heading 3 Char"/>
    <w:basedOn w:val="DefaultParagraphFont"/>
    <w:link w:val="Heading3"/>
    <w:uiPriority w:val="9"/>
    <w:rsid w:val="0087753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04696"/>
    <w:pPr>
      <w:spacing w:after="100"/>
      <w:ind w:left="440"/>
    </w:pPr>
  </w:style>
  <w:style w:type="paragraph" w:styleId="Title">
    <w:name w:val="Title"/>
    <w:basedOn w:val="Normal"/>
    <w:next w:val="Normal"/>
    <w:link w:val="TitleChar"/>
    <w:uiPriority w:val="10"/>
    <w:qFormat/>
    <w:rsid w:val="00816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20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12A45"/>
    <w:rPr>
      <w:rFonts w:asciiTheme="majorHAnsi" w:eastAsiaTheme="majorEastAsia" w:hAnsiTheme="majorHAnsi" w:cstheme="majorBidi"/>
      <w:b/>
      <w:bCs/>
      <w:i/>
      <w:iCs/>
      <w:color w:val="4F81BD" w:themeColor="accent1"/>
    </w:rPr>
  </w:style>
  <w:style w:type="paragraph" w:styleId="NoSpacing">
    <w:name w:val="No Spacing"/>
    <w:uiPriority w:val="1"/>
    <w:qFormat/>
    <w:rsid w:val="002D4C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5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6D"/>
    <w:pPr>
      <w:ind w:left="720"/>
      <w:contextualSpacing/>
    </w:pPr>
  </w:style>
  <w:style w:type="table" w:styleId="TableGrid">
    <w:name w:val="Table Grid"/>
    <w:basedOn w:val="TableNormal"/>
    <w:uiPriority w:val="39"/>
    <w:rsid w:val="0085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DD"/>
    <w:rPr>
      <w:rFonts w:ascii="Segoe UI" w:hAnsi="Segoe UI" w:cs="Segoe UI"/>
      <w:sz w:val="18"/>
      <w:szCs w:val="18"/>
    </w:rPr>
  </w:style>
  <w:style w:type="paragraph" w:styleId="Caption">
    <w:name w:val="caption"/>
    <w:basedOn w:val="Normal"/>
    <w:next w:val="Normal"/>
    <w:uiPriority w:val="35"/>
    <w:unhideWhenUsed/>
    <w:qFormat/>
    <w:rsid w:val="001C1A6F"/>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877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5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77530"/>
    <w:pPr>
      <w:outlineLvl w:val="9"/>
    </w:pPr>
    <w:rPr>
      <w:lang w:val="en-US" w:eastAsia="ja-JP"/>
    </w:rPr>
  </w:style>
  <w:style w:type="paragraph" w:styleId="TOC1">
    <w:name w:val="toc 1"/>
    <w:basedOn w:val="Normal"/>
    <w:next w:val="Normal"/>
    <w:autoRedefine/>
    <w:uiPriority w:val="39"/>
    <w:unhideWhenUsed/>
    <w:rsid w:val="00877530"/>
    <w:pPr>
      <w:spacing w:after="100"/>
    </w:pPr>
  </w:style>
  <w:style w:type="paragraph" w:styleId="TOC2">
    <w:name w:val="toc 2"/>
    <w:basedOn w:val="Normal"/>
    <w:next w:val="Normal"/>
    <w:autoRedefine/>
    <w:uiPriority w:val="39"/>
    <w:unhideWhenUsed/>
    <w:rsid w:val="001F212B"/>
    <w:pPr>
      <w:tabs>
        <w:tab w:val="right" w:leader="dot" w:pos="9016"/>
      </w:tabs>
      <w:spacing w:after="100"/>
      <w:ind w:left="220"/>
      <w:jc w:val="both"/>
    </w:pPr>
  </w:style>
  <w:style w:type="character" w:styleId="Hyperlink">
    <w:name w:val="Hyperlink"/>
    <w:basedOn w:val="DefaultParagraphFont"/>
    <w:uiPriority w:val="99"/>
    <w:unhideWhenUsed/>
    <w:rsid w:val="00877530"/>
    <w:rPr>
      <w:color w:val="0000FF" w:themeColor="hyperlink"/>
      <w:u w:val="single"/>
    </w:rPr>
  </w:style>
  <w:style w:type="character" w:customStyle="1" w:styleId="Heading3Char">
    <w:name w:val="Heading 3 Char"/>
    <w:basedOn w:val="DefaultParagraphFont"/>
    <w:link w:val="Heading3"/>
    <w:uiPriority w:val="9"/>
    <w:rsid w:val="0087753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04696"/>
    <w:pPr>
      <w:spacing w:after="100"/>
      <w:ind w:left="440"/>
    </w:pPr>
  </w:style>
  <w:style w:type="paragraph" w:styleId="Title">
    <w:name w:val="Title"/>
    <w:basedOn w:val="Normal"/>
    <w:next w:val="Normal"/>
    <w:link w:val="TitleChar"/>
    <w:uiPriority w:val="10"/>
    <w:qFormat/>
    <w:rsid w:val="00816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20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12A45"/>
    <w:rPr>
      <w:rFonts w:asciiTheme="majorHAnsi" w:eastAsiaTheme="majorEastAsia" w:hAnsiTheme="majorHAnsi" w:cstheme="majorBidi"/>
      <w:b/>
      <w:bCs/>
      <w:i/>
      <w:iCs/>
      <w:color w:val="4F81BD" w:themeColor="accent1"/>
    </w:rPr>
  </w:style>
  <w:style w:type="paragraph" w:styleId="NoSpacing">
    <w:name w:val="No Spacing"/>
    <w:uiPriority w:val="1"/>
    <w:qFormat/>
    <w:rsid w:val="002D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FDDE-AC74-49D2-B5F8-6352F23B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Farming Systems</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Young</dc:creator>
  <cp:lastModifiedBy>curnow</cp:lastModifiedBy>
  <cp:revision>3</cp:revision>
  <cp:lastPrinted>2016-09-13T05:57:00Z</cp:lastPrinted>
  <dcterms:created xsi:type="dcterms:W3CDTF">2016-09-13T05:57:00Z</dcterms:created>
  <dcterms:modified xsi:type="dcterms:W3CDTF">2016-09-13T05:58:00Z</dcterms:modified>
</cp:coreProperties>
</file>