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D5" w:rsidRPr="005A058C" w:rsidRDefault="00651BD5" w:rsidP="00281EAD">
      <w:pPr>
        <w:jc w:val="center"/>
        <w:rPr>
          <w:rFonts w:cs="Arial"/>
          <w:b/>
          <w:sz w:val="40"/>
          <w:szCs w:val="40"/>
        </w:rPr>
      </w:pPr>
    </w:p>
    <w:p w:rsidR="00C66FB3" w:rsidRPr="008149E6" w:rsidRDefault="00491710" w:rsidP="00E86CEE">
      <w:pPr>
        <w:pStyle w:val="Title"/>
      </w:pPr>
      <w:r w:rsidRPr="008149E6">
        <w:t xml:space="preserve">Strategy for increasing adoption of </w:t>
      </w:r>
      <w:r w:rsidR="005A058C" w:rsidRPr="008149E6">
        <w:t xml:space="preserve">Australian </w:t>
      </w:r>
      <w:bookmarkStart w:id="0" w:name="_GoBack"/>
      <w:bookmarkEnd w:id="0"/>
      <w:r w:rsidR="005A058C" w:rsidRPr="008149E6">
        <w:t>Sheep Breeding Values (</w:t>
      </w:r>
      <w:r w:rsidRPr="008149E6">
        <w:t>ASBVs</w:t>
      </w:r>
      <w:r w:rsidR="005A058C" w:rsidRPr="008149E6">
        <w:t>)</w:t>
      </w:r>
      <w:r w:rsidRPr="008149E6">
        <w:t xml:space="preserve"> by commercial producers and stud breeders in W</w:t>
      </w:r>
      <w:r w:rsidR="00600C5A" w:rsidRPr="008149E6">
        <w:t xml:space="preserve">estern </w:t>
      </w:r>
      <w:r w:rsidRPr="008149E6">
        <w:t>A</w:t>
      </w:r>
      <w:r w:rsidR="00600C5A" w:rsidRPr="008149E6">
        <w:t>ustralia</w:t>
      </w:r>
      <w:r w:rsidR="00F727BA" w:rsidRPr="008149E6">
        <w:t xml:space="preserve"> (WA)</w:t>
      </w:r>
    </w:p>
    <w:p w:rsidR="00C11982" w:rsidRPr="00BA0760" w:rsidRDefault="00C11982" w:rsidP="00983F2D">
      <w:pPr>
        <w:jc w:val="center"/>
        <w:rPr>
          <w:rFonts w:cs="Arial"/>
          <w:szCs w:val="24"/>
        </w:rPr>
      </w:pPr>
    </w:p>
    <w:p w:rsidR="00983F2D" w:rsidRPr="00BA0760" w:rsidRDefault="00983F2D" w:rsidP="00E86CEE">
      <w:pPr>
        <w:spacing w:before="2040"/>
        <w:jc w:val="center"/>
        <w:rPr>
          <w:rFonts w:cs="Arial"/>
          <w:b/>
          <w:szCs w:val="24"/>
        </w:rPr>
      </w:pPr>
      <w:r w:rsidRPr="00BA0760">
        <w:rPr>
          <w:rFonts w:cs="Arial"/>
          <w:b/>
          <w:szCs w:val="24"/>
        </w:rPr>
        <w:t>Royalties for Regions</w:t>
      </w:r>
    </w:p>
    <w:p w:rsidR="00281EAD" w:rsidRPr="00BA0760" w:rsidRDefault="00281EAD" w:rsidP="00983F2D">
      <w:pPr>
        <w:jc w:val="center"/>
        <w:rPr>
          <w:rFonts w:cs="Arial"/>
          <w:b/>
          <w:szCs w:val="24"/>
        </w:rPr>
      </w:pPr>
      <w:r w:rsidRPr="00BA0760">
        <w:rPr>
          <w:rFonts w:cs="Arial"/>
          <w:b/>
          <w:szCs w:val="24"/>
        </w:rPr>
        <w:t>Sheep Industry Business Innovation</w:t>
      </w:r>
    </w:p>
    <w:p w:rsidR="00281EAD" w:rsidRPr="00BA0760" w:rsidRDefault="00983F2D" w:rsidP="00983F2D">
      <w:pPr>
        <w:jc w:val="center"/>
        <w:rPr>
          <w:rFonts w:cs="Arial"/>
          <w:szCs w:val="24"/>
        </w:rPr>
      </w:pPr>
      <w:r w:rsidRPr="00BA0760">
        <w:rPr>
          <w:rFonts w:cs="Arial"/>
          <w:szCs w:val="24"/>
        </w:rPr>
        <w:t xml:space="preserve">Increasing Business and Technical Skills: </w:t>
      </w:r>
      <w:r w:rsidR="00281EAD" w:rsidRPr="00BA0760">
        <w:rPr>
          <w:rFonts w:cs="Arial"/>
          <w:szCs w:val="24"/>
        </w:rPr>
        <w:t xml:space="preserve">Genetic Technologies </w:t>
      </w:r>
      <w:r w:rsidRPr="00BA0760">
        <w:rPr>
          <w:rFonts w:cs="Arial"/>
          <w:szCs w:val="24"/>
        </w:rPr>
        <w:t>(Activity 3.2)</w:t>
      </w:r>
    </w:p>
    <w:p w:rsidR="00651BD5" w:rsidRPr="00BA0760" w:rsidRDefault="00651BD5" w:rsidP="00651BD5">
      <w:pPr>
        <w:jc w:val="center"/>
        <w:rPr>
          <w:rFonts w:cs="Arial"/>
          <w:szCs w:val="24"/>
        </w:rPr>
      </w:pPr>
    </w:p>
    <w:p w:rsidR="00651BD5" w:rsidRPr="00BA0760" w:rsidRDefault="00651BD5" w:rsidP="00E86CEE">
      <w:pPr>
        <w:spacing w:before="2040"/>
        <w:jc w:val="center"/>
        <w:rPr>
          <w:rFonts w:cs="Arial"/>
          <w:szCs w:val="24"/>
        </w:rPr>
      </w:pPr>
      <w:r w:rsidRPr="00BA0760">
        <w:rPr>
          <w:rFonts w:cs="Arial"/>
          <w:szCs w:val="24"/>
        </w:rPr>
        <w:t>Meghan Cornelius</w:t>
      </w:r>
    </w:p>
    <w:p w:rsidR="00651BD5" w:rsidRPr="00BA0760" w:rsidRDefault="00651BD5" w:rsidP="00651BD5">
      <w:pPr>
        <w:jc w:val="center"/>
        <w:rPr>
          <w:rFonts w:cs="Arial"/>
          <w:szCs w:val="24"/>
        </w:rPr>
      </w:pPr>
      <w:r w:rsidRPr="00BA0760">
        <w:rPr>
          <w:rFonts w:cs="Arial"/>
          <w:szCs w:val="24"/>
        </w:rPr>
        <w:t>Department of Agriculture and Food</w:t>
      </w:r>
      <w:r w:rsidR="00E86CEE">
        <w:rPr>
          <w:rFonts w:cs="Arial"/>
          <w:szCs w:val="24"/>
        </w:rPr>
        <w:t>,</w:t>
      </w:r>
      <w:r w:rsidRPr="00BA0760">
        <w:rPr>
          <w:rFonts w:cs="Arial"/>
          <w:szCs w:val="24"/>
        </w:rPr>
        <w:t xml:space="preserve"> Western Australia</w:t>
      </w:r>
      <w:r w:rsidR="00E86CEE">
        <w:rPr>
          <w:rFonts w:cs="Arial"/>
          <w:szCs w:val="24"/>
        </w:rPr>
        <w:t xml:space="preserve"> (DAFWA)</w:t>
      </w:r>
    </w:p>
    <w:p w:rsidR="00651BD5" w:rsidRPr="00BA0760" w:rsidRDefault="00651BD5" w:rsidP="00651BD5">
      <w:pPr>
        <w:jc w:val="center"/>
        <w:rPr>
          <w:rFonts w:cs="Arial"/>
          <w:szCs w:val="24"/>
        </w:rPr>
      </w:pPr>
      <w:r w:rsidRPr="00BA0760">
        <w:rPr>
          <w:rFonts w:cs="Arial"/>
          <w:szCs w:val="24"/>
        </w:rPr>
        <w:t>December 2015</w:t>
      </w:r>
    </w:p>
    <w:p w:rsidR="00651BD5" w:rsidRPr="00BA0760" w:rsidRDefault="00651BD5">
      <w:pPr>
        <w:spacing w:line="276" w:lineRule="auto"/>
        <w:rPr>
          <w:rFonts w:cs="Arial"/>
          <w:b/>
          <w:szCs w:val="24"/>
        </w:rPr>
      </w:pPr>
      <w:r w:rsidRPr="00BA0760">
        <w:rPr>
          <w:rFonts w:cs="Arial"/>
          <w:b/>
          <w:szCs w:val="24"/>
        </w:rPr>
        <w:br w:type="page"/>
      </w:r>
    </w:p>
    <w:p w:rsidR="006751EC" w:rsidRPr="00BA0760" w:rsidRDefault="00E06A36" w:rsidP="009817D2">
      <w:pPr>
        <w:pStyle w:val="Heading1"/>
        <w:spacing w:line="276" w:lineRule="auto"/>
        <w:ind w:left="426"/>
        <w:rPr>
          <w:rFonts w:cs="Arial"/>
        </w:rPr>
      </w:pPr>
      <w:r w:rsidRPr="00BA0760">
        <w:rPr>
          <w:rFonts w:cs="Arial"/>
        </w:rPr>
        <w:lastRenderedPageBreak/>
        <w:t>Introduction</w:t>
      </w:r>
    </w:p>
    <w:p w:rsidR="004F1664" w:rsidRPr="00BA0760" w:rsidRDefault="004F1664" w:rsidP="009250AF">
      <w:pPr>
        <w:shd w:val="clear" w:color="auto" w:fill="FFFFFF"/>
        <w:spacing w:before="225" w:after="225" w:line="276" w:lineRule="auto"/>
        <w:rPr>
          <w:rFonts w:eastAsia="Times New Roman" w:cs="Arial"/>
          <w:szCs w:val="24"/>
          <w:lang w:eastAsia="en-AU"/>
        </w:rPr>
      </w:pPr>
      <w:r w:rsidRPr="00BA0760">
        <w:rPr>
          <w:rFonts w:eastAsia="Times New Roman" w:cs="Arial"/>
          <w:szCs w:val="24"/>
          <w:lang w:eastAsia="en-AU"/>
        </w:rPr>
        <w:t xml:space="preserve">Genetic improvement is one of the fundamental tools that will enable Australian sheep producers to increase the productivity of their sheep enterprises. </w:t>
      </w:r>
      <w:r w:rsidR="005A058C" w:rsidRPr="00F8428E">
        <w:rPr>
          <w:rFonts w:eastAsia="Times New Roman" w:cs="Arial"/>
          <w:szCs w:val="24"/>
          <w:lang w:eastAsia="en-AU"/>
        </w:rPr>
        <w:t>The Australian sheep industry has made significant advances in developing and adopting objective measurement and genetic evaluation, however there is still a lot of progress to be made.</w:t>
      </w:r>
      <w:r w:rsidR="005A058C">
        <w:rPr>
          <w:rFonts w:eastAsia="Times New Roman" w:cs="Arial"/>
          <w:szCs w:val="24"/>
          <w:lang w:eastAsia="en-AU"/>
        </w:rPr>
        <w:t xml:space="preserve"> </w:t>
      </w:r>
      <w:r w:rsidR="005A058C">
        <w:rPr>
          <w:rFonts w:cs="Arial"/>
          <w:szCs w:val="24"/>
        </w:rPr>
        <w:t>F</w:t>
      </w:r>
      <w:r w:rsidRPr="00BA0760">
        <w:rPr>
          <w:rFonts w:cs="Arial"/>
          <w:szCs w:val="24"/>
        </w:rPr>
        <w:t xml:space="preserve">unded by </w:t>
      </w:r>
      <w:r w:rsidR="005A058C">
        <w:rPr>
          <w:rFonts w:cs="Arial"/>
          <w:szCs w:val="24"/>
        </w:rPr>
        <w:t>Meat and Livestock Australia (</w:t>
      </w:r>
      <w:r w:rsidRPr="00BA0760">
        <w:rPr>
          <w:rFonts w:cs="Arial"/>
          <w:szCs w:val="24"/>
        </w:rPr>
        <w:t>MLA</w:t>
      </w:r>
      <w:r w:rsidR="005A058C">
        <w:rPr>
          <w:rFonts w:cs="Arial"/>
          <w:szCs w:val="24"/>
        </w:rPr>
        <w:t>)</w:t>
      </w:r>
      <w:r w:rsidRPr="00BA0760">
        <w:rPr>
          <w:rFonts w:cs="Arial"/>
          <w:szCs w:val="24"/>
        </w:rPr>
        <w:t xml:space="preserve"> and</w:t>
      </w:r>
      <w:r w:rsidR="005A058C">
        <w:rPr>
          <w:rFonts w:cs="Arial"/>
          <w:szCs w:val="24"/>
        </w:rPr>
        <w:t xml:space="preserve"> Australian Wool Innovation (</w:t>
      </w:r>
      <w:r w:rsidRPr="00BA0760">
        <w:rPr>
          <w:rFonts w:cs="Arial"/>
          <w:szCs w:val="24"/>
        </w:rPr>
        <w:t>AWI</w:t>
      </w:r>
      <w:r w:rsidR="005A058C">
        <w:rPr>
          <w:rFonts w:cs="Arial"/>
          <w:szCs w:val="24"/>
        </w:rPr>
        <w:t>)</w:t>
      </w:r>
      <w:r w:rsidRPr="00BA0760">
        <w:rPr>
          <w:rFonts w:cs="Arial"/>
          <w:szCs w:val="24"/>
        </w:rPr>
        <w:t xml:space="preserve">, </w:t>
      </w:r>
      <w:r w:rsidR="005A058C">
        <w:rPr>
          <w:rFonts w:cs="Arial"/>
          <w:szCs w:val="24"/>
        </w:rPr>
        <w:t>‘</w:t>
      </w:r>
      <w:r w:rsidR="005A058C" w:rsidRPr="00F8428E">
        <w:rPr>
          <w:rFonts w:cs="Arial"/>
          <w:szCs w:val="24"/>
        </w:rPr>
        <w:t>Sheep Genetics</w:t>
      </w:r>
      <w:r w:rsidR="005A058C">
        <w:rPr>
          <w:rFonts w:cs="Arial"/>
          <w:szCs w:val="24"/>
        </w:rPr>
        <w:t xml:space="preserve">’ </w:t>
      </w:r>
      <w:r w:rsidRPr="00BA0760">
        <w:rPr>
          <w:rFonts w:cs="Arial"/>
          <w:szCs w:val="24"/>
        </w:rPr>
        <w:t xml:space="preserve">has been developed </w:t>
      </w:r>
      <w:r w:rsidR="005A058C">
        <w:rPr>
          <w:rFonts w:cs="Arial"/>
          <w:szCs w:val="24"/>
        </w:rPr>
        <w:t>using</w:t>
      </w:r>
      <w:r w:rsidRPr="00BA0760">
        <w:rPr>
          <w:rFonts w:cs="Arial"/>
          <w:szCs w:val="24"/>
        </w:rPr>
        <w:t xml:space="preserve"> a comprehensive sheep genetic database and evaluation service, providing commercially relevant information to help sheep producers more effectively select breeding animals for their particular enterprises.</w:t>
      </w:r>
      <w:r w:rsidRPr="00BA0760">
        <w:rPr>
          <w:rFonts w:eastAsia="Times New Roman" w:cs="Arial"/>
          <w:szCs w:val="24"/>
          <w:lang w:eastAsia="en-AU"/>
        </w:rPr>
        <w:t xml:space="preserve"> </w:t>
      </w:r>
    </w:p>
    <w:p w:rsidR="00B0655A" w:rsidRPr="00BA0760" w:rsidRDefault="00B0655A" w:rsidP="009250AF">
      <w:pPr>
        <w:shd w:val="clear" w:color="auto" w:fill="FFFFFF"/>
        <w:spacing w:before="225" w:after="225" w:line="276" w:lineRule="auto"/>
        <w:rPr>
          <w:rFonts w:eastAsia="Times New Roman" w:cs="Arial"/>
          <w:szCs w:val="24"/>
          <w:lang w:eastAsia="en-AU"/>
        </w:rPr>
      </w:pPr>
      <w:r w:rsidRPr="00BA0760">
        <w:rPr>
          <w:rFonts w:cs="Arial"/>
          <w:szCs w:val="24"/>
        </w:rPr>
        <w:t xml:space="preserve">Australian Sheep Breeding Values (ASBVs) are an estimate of an animal’s true breeding value based on pedigree and performance recorded information. They are a necessary tool to </w:t>
      </w:r>
      <w:r w:rsidR="008D4FBB" w:rsidRPr="00BA0760">
        <w:rPr>
          <w:rFonts w:cs="Arial"/>
          <w:szCs w:val="24"/>
        </w:rPr>
        <w:t>determine</w:t>
      </w:r>
      <w:r w:rsidRPr="00BA0760">
        <w:rPr>
          <w:rFonts w:cs="Arial"/>
          <w:szCs w:val="24"/>
        </w:rPr>
        <w:t xml:space="preserve"> which ram has the best genes to pass onto their </w:t>
      </w:r>
      <w:r w:rsidR="00095A52" w:rsidRPr="00BA0760">
        <w:rPr>
          <w:rFonts w:cs="Arial"/>
          <w:szCs w:val="24"/>
        </w:rPr>
        <w:t>progeny</w:t>
      </w:r>
      <w:r w:rsidRPr="00BA0760">
        <w:rPr>
          <w:rFonts w:cs="Arial"/>
          <w:szCs w:val="24"/>
        </w:rPr>
        <w:t xml:space="preserve"> and </w:t>
      </w:r>
      <w:r w:rsidR="00773D90" w:rsidRPr="00BA0760">
        <w:rPr>
          <w:rFonts w:cs="Arial"/>
          <w:szCs w:val="24"/>
        </w:rPr>
        <w:t>in the longer term increase the rate of</w:t>
      </w:r>
      <w:r w:rsidR="00740D4B" w:rsidRPr="00BA0760">
        <w:rPr>
          <w:rFonts w:cs="Arial"/>
          <w:szCs w:val="24"/>
        </w:rPr>
        <w:t xml:space="preserve"> genetic gain not only for individual flocks but for the </w:t>
      </w:r>
      <w:r w:rsidR="00E86CEE">
        <w:rPr>
          <w:rFonts w:cs="Arial"/>
          <w:szCs w:val="24"/>
        </w:rPr>
        <w:t>Western Australian (</w:t>
      </w:r>
      <w:r w:rsidR="00740D4B" w:rsidRPr="00BA0760">
        <w:rPr>
          <w:rFonts w:cs="Arial"/>
          <w:szCs w:val="24"/>
        </w:rPr>
        <w:t>WA</w:t>
      </w:r>
      <w:r w:rsidR="00E86CEE">
        <w:rPr>
          <w:rFonts w:cs="Arial"/>
          <w:szCs w:val="24"/>
        </w:rPr>
        <w:t>)</w:t>
      </w:r>
      <w:r w:rsidR="00740D4B" w:rsidRPr="00BA0760">
        <w:rPr>
          <w:rFonts w:cs="Arial"/>
          <w:szCs w:val="24"/>
        </w:rPr>
        <w:t xml:space="preserve"> sheep flock as a whole. </w:t>
      </w:r>
    </w:p>
    <w:p w:rsidR="00C83DF1" w:rsidRPr="00BA0760" w:rsidRDefault="006B71AF" w:rsidP="009250AF">
      <w:pPr>
        <w:shd w:val="clear" w:color="auto" w:fill="FFFFFF"/>
        <w:spacing w:before="225" w:after="225" w:line="276" w:lineRule="auto"/>
        <w:rPr>
          <w:rFonts w:cs="Arial"/>
          <w:szCs w:val="24"/>
        </w:rPr>
      </w:pPr>
      <w:r w:rsidRPr="00BA0760">
        <w:rPr>
          <w:rFonts w:cs="Arial"/>
          <w:szCs w:val="24"/>
        </w:rPr>
        <w:t xml:space="preserve">A </w:t>
      </w:r>
      <w:r w:rsidR="005A058C">
        <w:rPr>
          <w:rFonts w:cs="Arial"/>
          <w:szCs w:val="24"/>
        </w:rPr>
        <w:t xml:space="preserve">2011 </w:t>
      </w:r>
      <w:r w:rsidRPr="00BA0760">
        <w:rPr>
          <w:rFonts w:cs="Arial"/>
          <w:szCs w:val="24"/>
        </w:rPr>
        <w:t xml:space="preserve">report </w:t>
      </w:r>
      <w:r w:rsidR="005A058C">
        <w:rPr>
          <w:rFonts w:cs="Arial"/>
          <w:szCs w:val="24"/>
        </w:rPr>
        <w:t>by</w:t>
      </w:r>
      <w:r w:rsidR="005A058C" w:rsidRPr="00BA0760">
        <w:rPr>
          <w:rFonts w:cs="Arial"/>
          <w:szCs w:val="24"/>
        </w:rPr>
        <w:t xml:space="preserve"> </w:t>
      </w:r>
      <w:r w:rsidRPr="00BA0760">
        <w:rPr>
          <w:rFonts w:cs="Arial"/>
          <w:szCs w:val="24"/>
        </w:rPr>
        <w:t xml:space="preserve">the Sheep </w:t>
      </w:r>
      <w:r w:rsidR="005A058C">
        <w:rPr>
          <w:rFonts w:cs="Arial"/>
          <w:szCs w:val="24"/>
        </w:rPr>
        <w:t>Cooperative Research Centre (</w:t>
      </w:r>
      <w:r w:rsidRPr="00BA0760">
        <w:rPr>
          <w:rFonts w:cs="Arial"/>
          <w:szCs w:val="24"/>
        </w:rPr>
        <w:t>CRC</w:t>
      </w:r>
      <w:r w:rsidR="005A058C">
        <w:rPr>
          <w:rFonts w:cs="Arial"/>
          <w:szCs w:val="24"/>
        </w:rPr>
        <w:t>)</w:t>
      </w:r>
      <w:r w:rsidRPr="00BA0760">
        <w:rPr>
          <w:rFonts w:cs="Arial"/>
          <w:szCs w:val="24"/>
        </w:rPr>
        <w:t xml:space="preserve"> entitled ‘</w:t>
      </w:r>
      <w:r w:rsidRPr="00E86CEE">
        <w:rPr>
          <w:rFonts w:cs="Arial"/>
          <w:szCs w:val="24"/>
        </w:rPr>
        <w:t>Genetics Training Initiative: Communication and Skills Development Needs Assessment’</w:t>
      </w:r>
      <w:r w:rsidRPr="00BA0760">
        <w:rPr>
          <w:rFonts w:cs="Arial"/>
          <w:szCs w:val="24"/>
        </w:rPr>
        <w:t xml:space="preserve"> concluded that the major barriers to adoption of ASBVs and related technology by the Australian sheep industry </w:t>
      </w:r>
      <w:r w:rsidR="004F1664" w:rsidRPr="00BA0760">
        <w:rPr>
          <w:rFonts w:cs="Arial"/>
          <w:szCs w:val="24"/>
        </w:rPr>
        <w:t>is the lack of demand fro</w:t>
      </w:r>
      <w:r w:rsidRPr="00BA0760">
        <w:rPr>
          <w:rFonts w:cs="Arial"/>
          <w:szCs w:val="24"/>
        </w:rPr>
        <w:t>m commercial producers</w:t>
      </w:r>
      <w:r w:rsidR="00D80DB1" w:rsidRPr="00BA0760">
        <w:rPr>
          <w:rFonts w:cs="Arial"/>
          <w:szCs w:val="24"/>
        </w:rPr>
        <w:t>. The lack of demand is driven by a perceived lack of benefit in using ASBVs to select rams. Complexity of the technology and lack of clear market signals for ASBV related trai</w:t>
      </w:r>
      <w:r w:rsidR="004F1664" w:rsidRPr="00BA0760">
        <w:rPr>
          <w:rFonts w:cs="Arial"/>
          <w:szCs w:val="24"/>
        </w:rPr>
        <w:t xml:space="preserve">ts are also major factors. This is consistent with the </w:t>
      </w:r>
      <w:r w:rsidR="00D80DB1" w:rsidRPr="00BA0760">
        <w:rPr>
          <w:rFonts w:cs="Arial"/>
          <w:szCs w:val="24"/>
        </w:rPr>
        <w:t xml:space="preserve">barriers </w:t>
      </w:r>
      <w:r w:rsidR="004F1664" w:rsidRPr="00BA0760">
        <w:rPr>
          <w:rFonts w:cs="Arial"/>
          <w:szCs w:val="24"/>
        </w:rPr>
        <w:t xml:space="preserve">to adoption </w:t>
      </w:r>
      <w:r w:rsidR="005A058C" w:rsidRPr="00BA0760">
        <w:rPr>
          <w:rFonts w:eastAsia="Times New Roman" w:cs="Arial"/>
          <w:szCs w:val="24"/>
          <w:lang w:eastAsia="en-AU"/>
        </w:rPr>
        <w:t>emphasi</w:t>
      </w:r>
      <w:r w:rsidR="005A058C">
        <w:rPr>
          <w:rFonts w:eastAsia="Times New Roman" w:cs="Arial"/>
          <w:szCs w:val="24"/>
          <w:lang w:eastAsia="en-AU"/>
        </w:rPr>
        <w:t>s</w:t>
      </w:r>
      <w:r w:rsidR="005A058C" w:rsidRPr="00BA0760">
        <w:rPr>
          <w:rFonts w:eastAsia="Times New Roman" w:cs="Arial"/>
          <w:szCs w:val="24"/>
          <w:lang w:eastAsia="en-AU"/>
        </w:rPr>
        <w:t xml:space="preserve">ed </w:t>
      </w:r>
      <w:r w:rsidR="00C83DF1" w:rsidRPr="00BA0760">
        <w:rPr>
          <w:rFonts w:eastAsia="Times New Roman" w:cs="Arial"/>
          <w:szCs w:val="24"/>
          <w:lang w:eastAsia="en-AU"/>
        </w:rPr>
        <w:t xml:space="preserve">in a </w:t>
      </w:r>
      <w:r w:rsidR="00596CF9" w:rsidRPr="00BA0760">
        <w:rPr>
          <w:rFonts w:cs="Arial"/>
          <w:szCs w:val="24"/>
        </w:rPr>
        <w:t>survey carried out i</w:t>
      </w:r>
      <w:r w:rsidR="00D41A1C" w:rsidRPr="00BA0760">
        <w:rPr>
          <w:rFonts w:cs="Arial"/>
          <w:szCs w:val="24"/>
        </w:rPr>
        <w:t>n 2011</w:t>
      </w:r>
      <w:r w:rsidR="005319C4" w:rsidRPr="00BA0760">
        <w:rPr>
          <w:rFonts w:cs="Arial"/>
          <w:szCs w:val="24"/>
        </w:rPr>
        <w:t xml:space="preserve"> by Sheep CRC and Department of Agriculture and Food</w:t>
      </w:r>
      <w:r w:rsidR="005A058C">
        <w:rPr>
          <w:rFonts w:cs="Arial"/>
          <w:szCs w:val="24"/>
        </w:rPr>
        <w:t>,</w:t>
      </w:r>
      <w:r w:rsidR="005319C4" w:rsidRPr="00BA0760">
        <w:rPr>
          <w:rFonts w:cs="Arial"/>
          <w:szCs w:val="24"/>
        </w:rPr>
        <w:t xml:space="preserve"> Western Australia (DAFWA)</w:t>
      </w:r>
      <w:r w:rsidR="004F1664" w:rsidRPr="00BA0760">
        <w:rPr>
          <w:rFonts w:cs="Arial"/>
          <w:szCs w:val="24"/>
        </w:rPr>
        <w:t>, which were:</w:t>
      </w:r>
    </w:p>
    <w:p w:rsidR="00C83DF1" w:rsidRPr="00BA0760" w:rsidRDefault="005A058C" w:rsidP="009250AF">
      <w:pPr>
        <w:pStyle w:val="ListParagraph"/>
        <w:numPr>
          <w:ilvl w:val="0"/>
          <w:numId w:val="14"/>
        </w:numPr>
        <w:shd w:val="clear" w:color="auto" w:fill="FFFFFF"/>
        <w:spacing w:before="225" w:after="225" w:line="276" w:lineRule="auto"/>
        <w:rPr>
          <w:rFonts w:cs="Arial"/>
          <w:szCs w:val="24"/>
        </w:rPr>
      </w:pPr>
      <w:r>
        <w:rPr>
          <w:rFonts w:cs="Arial"/>
          <w:szCs w:val="24"/>
        </w:rPr>
        <w:t>r</w:t>
      </w:r>
      <w:r w:rsidRPr="00BA0760">
        <w:rPr>
          <w:rFonts w:cs="Arial"/>
          <w:szCs w:val="24"/>
        </w:rPr>
        <w:t xml:space="preserve">am </w:t>
      </w:r>
      <w:r w:rsidR="00AC785B" w:rsidRPr="00BA0760">
        <w:rPr>
          <w:rFonts w:cs="Arial"/>
          <w:szCs w:val="24"/>
        </w:rPr>
        <w:t xml:space="preserve">buyers are </w:t>
      </w:r>
      <w:r w:rsidR="007E7CA6" w:rsidRPr="00BA0760">
        <w:rPr>
          <w:rFonts w:cs="Arial"/>
          <w:szCs w:val="24"/>
        </w:rPr>
        <w:t>not using</w:t>
      </w:r>
      <w:r w:rsidR="00C83DF1" w:rsidRPr="00BA0760">
        <w:rPr>
          <w:rFonts w:cs="Arial"/>
          <w:szCs w:val="24"/>
        </w:rPr>
        <w:t xml:space="preserve"> ASBVs</w:t>
      </w:r>
      <w:r w:rsidR="007E7CA6" w:rsidRPr="00BA0760">
        <w:rPr>
          <w:rFonts w:cs="Arial"/>
          <w:szCs w:val="24"/>
        </w:rPr>
        <w:t xml:space="preserve"> for buying decisions</w:t>
      </w:r>
    </w:p>
    <w:p w:rsidR="00565ABA" w:rsidRPr="00BA0760" w:rsidRDefault="00565ABA" w:rsidP="009250AF">
      <w:pPr>
        <w:pStyle w:val="ListParagraph"/>
        <w:numPr>
          <w:ilvl w:val="0"/>
          <w:numId w:val="14"/>
        </w:numPr>
        <w:shd w:val="clear" w:color="auto" w:fill="FFFFFF"/>
        <w:spacing w:before="225" w:after="225" w:line="276" w:lineRule="auto"/>
        <w:rPr>
          <w:rFonts w:cs="Arial"/>
          <w:szCs w:val="24"/>
        </w:rPr>
      </w:pPr>
      <w:r w:rsidRPr="00BA0760">
        <w:rPr>
          <w:rFonts w:cs="Arial"/>
          <w:szCs w:val="24"/>
        </w:rPr>
        <w:t>ASBVs are too confusing and too complex to understand and use</w:t>
      </w:r>
    </w:p>
    <w:p w:rsidR="00565ABA" w:rsidRPr="00BA0760" w:rsidRDefault="005A058C" w:rsidP="009250AF">
      <w:pPr>
        <w:pStyle w:val="ListParagraph"/>
        <w:numPr>
          <w:ilvl w:val="0"/>
          <w:numId w:val="14"/>
        </w:numPr>
        <w:spacing w:line="276" w:lineRule="auto"/>
        <w:rPr>
          <w:rFonts w:cs="Arial"/>
          <w:szCs w:val="24"/>
        </w:rPr>
      </w:pPr>
      <w:r>
        <w:rPr>
          <w:rFonts w:cs="Arial"/>
          <w:szCs w:val="24"/>
        </w:rPr>
        <w:t>b</w:t>
      </w:r>
      <w:r w:rsidRPr="00BA0760">
        <w:rPr>
          <w:rFonts w:cs="Arial"/>
          <w:szCs w:val="24"/>
        </w:rPr>
        <w:t xml:space="preserve">reeders </w:t>
      </w:r>
      <w:r w:rsidR="00565ABA" w:rsidRPr="00BA0760">
        <w:rPr>
          <w:rFonts w:cs="Arial"/>
          <w:szCs w:val="24"/>
        </w:rPr>
        <w:t>not convinced ASBVs are a useful or accurate tool</w:t>
      </w:r>
    </w:p>
    <w:p w:rsidR="00C83DF1" w:rsidRPr="00BA0760" w:rsidRDefault="00C83DF1" w:rsidP="009250AF">
      <w:pPr>
        <w:pStyle w:val="ListParagraph"/>
        <w:numPr>
          <w:ilvl w:val="0"/>
          <w:numId w:val="14"/>
        </w:numPr>
        <w:spacing w:line="276" w:lineRule="auto"/>
        <w:rPr>
          <w:rFonts w:cs="Arial"/>
          <w:szCs w:val="24"/>
        </w:rPr>
      </w:pPr>
      <w:r w:rsidRPr="00BA0760">
        <w:rPr>
          <w:rFonts w:cs="Arial"/>
          <w:szCs w:val="24"/>
        </w:rPr>
        <w:t>ASBVs are too costly</w:t>
      </w:r>
      <w:r w:rsidR="007E7CA6" w:rsidRPr="00BA0760">
        <w:rPr>
          <w:rFonts w:cs="Arial"/>
          <w:szCs w:val="24"/>
        </w:rPr>
        <w:t xml:space="preserve"> and</w:t>
      </w:r>
      <w:r w:rsidR="00257786" w:rsidRPr="00BA0760">
        <w:rPr>
          <w:rFonts w:cs="Arial"/>
          <w:szCs w:val="24"/>
        </w:rPr>
        <w:t xml:space="preserve"> time consuming to measure</w:t>
      </w:r>
      <w:r w:rsidR="00565ABA" w:rsidRPr="00BA0760">
        <w:rPr>
          <w:rFonts w:cs="Arial"/>
          <w:szCs w:val="24"/>
        </w:rPr>
        <w:t>.</w:t>
      </w:r>
    </w:p>
    <w:p w:rsidR="00C83DF1" w:rsidRPr="00BA0760" w:rsidRDefault="007E7CA6" w:rsidP="009250AF">
      <w:pPr>
        <w:shd w:val="clear" w:color="auto" w:fill="FFFFFF"/>
        <w:spacing w:before="225" w:after="225" w:line="276" w:lineRule="auto"/>
        <w:rPr>
          <w:rFonts w:cs="Arial"/>
          <w:szCs w:val="24"/>
        </w:rPr>
      </w:pPr>
      <w:r w:rsidRPr="00BA0760">
        <w:rPr>
          <w:rFonts w:cs="Arial"/>
          <w:szCs w:val="24"/>
        </w:rPr>
        <w:t>W</w:t>
      </w:r>
      <w:r w:rsidR="0088242B" w:rsidRPr="00BA0760">
        <w:rPr>
          <w:rFonts w:cs="Arial"/>
          <w:szCs w:val="24"/>
        </w:rPr>
        <w:t xml:space="preserve">ith these </w:t>
      </w:r>
      <w:r w:rsidRPr="00BA0760">
        <w:rPr>
          <w:rFonts w:cs="Arial"/>
          <w:szCs w:val="24"/>
        </w:rPr>
        <w:t>barriers</w:t>
      </w:r>
      <w:r w:rsidR="0088242B" w:rsidRPr="00BA0760">
        <w:rPr>
          <w:rFonts w:cs="Arial"/>
          <w:szCs w:val="24"/>
        </w:rPr>
        <w:t xml:space="preserve"> in mind it is obvious that extension efforts</w:t>
      </w:r>
      <w:r w:rsidR="00647A77" w:rsidRPr="00BA0760">
        <w:rPr>
          <w:rFonts w:cs="Arial"/>
          <w:szCs w:val="24"/>
        </w:rPr>
        <w:t xml:space="preserve"> </w:t>
      </w:r>
      <w:r w:rsidR="0088242B" w:rsidRPr="00BA0760">
        <w:rPr>
          <w:rFonts w:cs="Arial"/>
          <w:szCs w:val="24"/>
        </w:rPr>
        <w:t>need to focus on the ram buyer</w:t>
      </w:r>
      <w:r w:rsidR="00AC785B" w:rsidRPr="00BA0760">
        <w:rPr>
          <w:rFonts w:cs="Arial"/>
          <w:szCs w:val="24"/>
        </w:rPr>
        <w:t>.</w:t>
      </w:r>
      <w:r w:rsidR="0088242B" w:rsidRPr="00BA0760">
        <w:rPr>
          <w:rFonts w:cs="Arial"/>
          <w:szCs w:val="24"/>
        </w:rPr>
        <w:t xml:space="preserve"> </w:t>
      </w:r>
      <w:r w:rsidR="00AC785B" w:rsidRPr="00BA0760">
        <w:rPr>
          <w:rFonts w:cs="Arial"/>
          <w:szCs w:val="24"/>
        </w:rPr>
        <w:t>We need to demonstrate to them</w:t>
      </w:r>
      <w:r w:rsidR="0088242B" w:rsidRPr="00BA0760">
        <w:rPr>
          <w:rFonts w:cs="Arial"/>
          <w:szCs w:val="24"/>
        </w:rPr>
        <w:t xml:space="preserve"> </w:t>
      </w:r>
      <w:r w:rsidR="00AC785B" w:rsidRPr="00BA0760">
        <w:rPr>
          <w:rFonts w:cs="Arial"/>
          <w:szCs w:val="24"/>
        </w:rPr>
        <w:t>they can add value to their business by adopting</w:t>
      </w:r>
      <w:r w:rsidR="0088242B" w:rsidRPr="00BA0760">
        <w:rPr>
          <w:rFonts w:cs="Arial"/>
          <w:szCs w:val="24"/>
        </w:rPr>
        <w:t xml:space="preserve"> ASBVs </w:t>
      </w:r>
      <w:r w:rsidR="00AC785B" w:rsidRPr="00BA0760">
        <w:rPr>
          <w:rFonts w:cs="Arial"/>
          <w:szCs w:val="24"/>
        </w:rPr>
        <w:t>in</w:t>
      </w:r>
      <w:r w:rsidR="0088242B" w:rsidRPr="00BA0760">
        <w:rPr>
          <w:rFonts w:cs="Arial"/>
          <w:szCs w:val="24"/>
        </w:rPr>
        <w:t xml:space="preserve"> their </w:t>
      </w:r>
      <w:r w:rsidR="00AC785B" w:rsidRPr="00BA0760">
        <w:rPr>
          <w:rFonts w:cs="Arial"/>
          <w:szCs w:val="24"/>
        </w:rPr>
        <w:t xml:space="preserve">ram selection and purchases, and they need to demand these figures from their ram breeders. </w:t>
      </w:r>
    </w:p>
    <w:p w:rsidR="009C5F1A" w:rsidRPr="00BA0760" w:rsidRDefault="0088242B" w:rsidP="009250AF">
      <w:pPr>
        <w:spacing w:line="276" w:lineRule="auto"/>
        <w:rPr>
          <w:rFonts w:cs="Arial"/>
          <w:szCs w:val="24"/>
        </w:rPr>
      </w:pPr>
      <w:r w:rsidRPr="00BA0760">
        <w:rPr>
          <w:rFonts w:cs="Arial"/>
          <w:szCs w:val="24"/>
        </w:rPr>
        <w:t xml:space="preserve">To increase adoption we </w:t>
      </w:r>
      <w:r w:rsidR="00060029" w:rsidRPr="00BA0760">
        <w:rPr>
          <w:rFonts w:cs="Arial"/>
          <w:szCs w:val="24"/>
        </w:rPr>
        <w:t>need to</w:t>
      </w:r>
      <w:r w:rsidRPr="00BA0760">
        <w:rPr>
          <w:rFonts w:cs="Arial"/>
          <w:szCs w:val="24"/>
        </w:rPr>
        <w:t xml:space="preserve"> consider the ‘l</w:t>
      </w:r>
      <w:r w:rsidR="009C5F1A" w:rsidRPr="00BA0760">
        <w:rPr>
          <w:rFonts w:cs="Arial"/>
          <w:szCs w:val="24"/>
        </w:rPr>
        <w:t>evels of change</w:t>
      </w:r>
      <w:r w:rsidRPr="00BA0760">
        <w:rPr>
          <w:rFonts w:cs="Arial"/>
          <w:szCs w:val="24"/>
        </w:rPr>
        <w:t>’ involved and plan activities that work towards them.</w:t>
      </w:r>
      <w:r w:rsidR="00060029" w:rsidRPr="00BA0760">
        <w:rPr>
          <w:rFonts w:cs="Arial"/>
          <w:szCs w:val="24"/>
        </w:rPr>
        <w:t xml:space="preserve"> The levels of change are:</w:t>
      </w:r>
    </w:p>
    <w:p w:rsidR="009C5F1A" w:rsidRPr="00BA0760" w:rsidRDefault="00E86CEE" w:rsidP="009250AF">
      <w:pPr>
        <w:pStyle w:val="ListParagraph"/>
        <w:numPr>
          <w:ilvl w:val="0"/>
          <w:numId w:val="20"/>
        </w:numPr>
        <w:spacing w:line="276" w:lineRule="auto"/>
        <w:rPr>
          <w:rFonts w:cs="Arial"/>
          <w:szCs w:val="24"/>
        </w:rPr>
      </w:pPr>
      <w:r>
        <w:rPr>
          <w:rFonts w:cs="Arial"/>
          <w:szCs w:val="24"/>
        </w:rPr>
        <w:t>c</w:t>
      </w:r>
      <w:r w:rsidR="009C5F1A" w:rsidRPr="00BA0760">
        <w:rPr>
          <w:rFonts w:cs="Arial"/>
          <w:szCs w:val="24"/>
        </w:rPr>
        <w:t>hange in awareness (knowledge)</w:t>
      </w:r>
    </w:p>
    <w:p w:rsidR="009C5F1A" w:rsidRPr="00BA0760" w:rsidRDefault="00E86CEE" w:rsidP="009250AF">
      <w:pPr>
        <w:pStyle w:val="ListParagraph"/>
        <w:numPr>
          <w:ilvl w:val="0"/>
          <w:numId w:val="20"/>
        </w:numPr>
        <w:spacing w:line="276" w:lineRule="auto"/>
        <w:rPr>
          <w:rFonts w:cs="Arial"/>
          <w:szCs w:val="24"/>
        </w:rPr>
      </w:pPr>
      <w:r>
        <w:rPr>
          <w:rFonts w:cs="Arial"/>
          <w:szCs w:val="24"/>
        </w:rPr>
        <w:t>c</w:t>
      </w:r>
      <w:r w:rsidR="009C5F1A" w:rsidRPr="00BA0760">
        <w:rPr>
          <w:rFonts w:cs="Arial"/>
          <w:szCs w:val="24"/>
        </w:rPr>
        <w:t>hange in understanding and skills (persuasion and decision)</w:t>
      </w:r>
    </w:p>
    <w:p w:rsidR="009C5F1A" w:rsidRPr="00BA0760" w:rsidRDefault="00E86CEE" w:rsidP="009250AF">
      <w:pPr>
        <w:pStyle w:val="ListParagraph"/>
        <w:numPr>
          <w:ilvl w:val="0"/>
          <w:numId w:val="20"/>
        </w:numPr>
        <w:spacing w:line="276" w:lineRule="auto"/>
        <w:rPr>
          <w:rFonts w:cs="Arial"/>
          <w:szCs w:val="24"/>
        </w:rPr>
      </w:pPr>
      <w:r>
        <w:rPr>
          <w:rFonts w:cs="Arial"/>
          <w:szCs w:val="24"/>
        </w:rPr>
        <w:t>c</w:t>
      </w:r>
      <w:r w:rsidR="0088242B" w:rsidRPr="00BA0760">
        <w:rPr>
          <w:rFonts w:cs="Arial"/>
          <w:szCs w:val="24"/>
        </w:rPr>
        <w:t>hange in p</w:t>
      </w:r>
      <w:r w:rsidR="009C5F1A" w:rsidRPr="00BA0760">
        <w:rPr>
          <w:rFonts w:cs="Arial"/>
          <w:szCs w:val="24"/>
        </w:rPr>
        <w:t>ractice/behaviour (implementation)</w:t>
      </w:r>
      <w:r>
        <w:rPr>
          <w:rFonts w:cs="Arial"/>
          <w:szCs w:val="24"/>
        </w:rPr>
        <w:t>.</w:t>
      </w:r>
    </w:p>
    <w:p w:rsidR="00F75CD0" w:rsidRPr="00BA0760" w:rsidRDefault="00060029" w:rsidP="009250AF">
      <w:pPr>
        <w:spacing w:line="276" w:lineRule="auto"/>
        <w:rPr>
          <w:rFonts w:cs="Arial"/>
          <w:szCs w:val="24"/>
        </w:rPr>
      </w:pPr>
      <w:r w:rsidRPr="00BA0760">
        <w:rPr>
          <w:rFonts w:cs="Arial"/>
          <w:szCs w:val="24"/>
        </w:rPr>
        <w:lastRenderedPageBreak/>
        <w:t>I</w:t>
      </w:r>
      <w:r w:rsidR="009C5F1A" w:rsidRPr="00BA0760">
        <w:rPr>
          <w:rFonts w:cs="Arial"/>
          <w:szCs w:val="24"/>
        </w:rPr>
        <w:t xml:space="preserve">mplementation </w:t>
      </w:r>
      <w:r w:rsidRPr="00BA0760">
        <w:rPr>
          <w:rFonts w:cs="Arial"/>
          <w:szCs w:val="24"/>
        </w:rPr>
        <w:t xml:space="preserve">should be followed </w:t>
      </w:r>
      <w:r w:rsidR="009C5F1A" w:rsidRPr="00BA0760">
        <w:rPr>
          <w:rFonts w:cs="Arial"/>
          <w:szCs w:val="24"/>
        </w:rPr>
        <w:t>with confirmation</w:t>
      </w:r>
      <w:r w:rsidR="00F1788F" w:rsidRPr="00BA0760">
        <w:rPr>
          <w:rFonts w:cs="Arial"/>
          <w:szCs w:val="24"/>
        </w:rPr>
        <w:t xml:space="preserve"> </w:t>
      </w:r>
      <w:r w:rsidR="009C5F1A" w:rsidRPr="00BA0760">
        <w:rPr>
          <w:rFonts w:cs="Arial"/>
          <w:szCs w:val="24"/>
        </w:rPr>
        <w:t>that th</w:t>
      </w:r>
      <w:r w:rsidRPr="00BA0760">
        <w:rPr>
          <w:rFonts w:cs="Arial"/>
          <w:szCs w:val="24"/>
        </w:rPr>
        <w:t xml:space="preserve">e change was for the better and </w:t>
      </w:r>
      <w:r w:rsidR="00F75CD0" w:rsidRPr="00BA0760">
        <w:rPr>
          <w:rFonts w:cs="Arial"/>
          <w:szCs w:val="24"/>
        </w:rPr>
        <w:t xml:space="preserve">subsequently </w:t>
      </w:r>
      <w:r w:rsidR="005A058C" w:rsidRPr="00BA0760">
        <w:rPr>
          <w:rFonts w:cs="Arial"/>
          <w:szCs w:val="24"/>
        </w:rPr>
        <w:t>becom</w:t>
      </w:r>
      <w:r w:rsidR="005A058C">
        <w:rPr>
          <w:rFonts w:cs="Arial"/>
          <w:szCs w:val="24"/>
        </w:rPr>
        <w:t>e</w:t>
      </w:r>
      <w:r w:rsidR="005A058C" w:rsidRPr="00BA0760">
        <w:rPr>
          <w:rFonts w:cs="Arial"/>
          <w:szCs w:val="24"/>
        </w:rPr>
        <w:t xml:space="preserve"> </w:t>
      </w:r>
      <w:r w:rsidR="009C5F1A" w:rsidRPr="00BA0760">
        <w:rPr>
          <w:rFonts w:cs="Arial"/>
          <w:szCs w:val="24"/>
        </w:rPr>
        <w:t xml:space="preserve">an advocate </w:t>
      </w:r>
      <w:r w:rsidR="00F75CD0" w:rsidRPr="00BA0760">
        <w:rPr>
          <w:rFonts w:cs="Arial"/>
          <w:szCs w:val="24"/>
        </w:rPr>
        <w:t>influencing</w:t>
      </w:r>
      <w:r w:rsidR="009C5F1A" w:rsidRPr="00BA0760">
        <w:rPr>
          <w:rFonts w:cs="Arial"/>
          <w:szCs w:val="24"/>
        </w:rPr>
        <w:t xml:space="preserve"> others</w:t>
      </w:r>
      <w:r w:rsidR="00F75CD0" w:rsidRPr="00BA0760">
        <w:rPr>
          <w:rFonts w:cs="Arial"/>
          <w:szCs w:val="24"/>
        </w:rPr>
        <w:t xml:space="preserve"> to change</w:t>
      </w:r>
      <w:r w:rsidR="009C5F1A" w:rsidRPr="00BA0760">
        <w:rPr>
          <w:rFonts w:cs="Arial"/>
          <w:szCs w:val="24"/>
        </w:rPr>
        <w:t xml:space="preserve">. </w:t>
      </w:r>
      <w:r w:rsidR="003A562B" w:rsidRPr="00BA0760">
        <w:rPr>
          <w:rFonts w:cs="Arial"/>
          <w:szCs w:val="24"/>
        </w:rPr>
        <w:t>The figure</w:t>
      </w:r>
      <w:r w:rsidR="00E86CEE">
        <w:rPr>
          <w:rFonts w:cs="Arial"/>
          <w:szCs w:val="24"/>
        </w:rPr>
        <w:t xml:space="preserve"> </w:t>
      </w:r>
      <w:r w:rsidR="003A562B" w:rsidRPr="00BA0760">
        <w:rPr>
          <w:rFonts w:cs="Arial"/>
          <w:szCs w:val="24"/>
        </w:rPr>
        <w:t>below</w:t>
      </w:r>
      <w:r w:rsidR="00E86CEE">
        <w:rPr>
          <w:rFonts w:cs="Arial"/>
          <w:szCs w:val="24"/>
        </w:rPr>
        <w:t xml:space="preserve"> (1)</w:t>
      </w:r>
      <w:r w:rsidR="003A562B" w:rsidRPr="00BA0760">
        <w:rPr>
          <w:rFonts w:cs="Arial"/>
          <w:szCs w:val="24"/>
        </w:rPr>
        <w:t xml:space="preserve"> demonstrates the adoption decision processes</w:t>
      </w:r>
      <w:r w:rsidR="00EF340C" w:rsidRPr="00BA0760">
        <w:rPr>
          <w:rFonts w:cs="Arial"/>
          <w:szCs w:val="24"/>
        </w:rPr>
        <w:t>, and a</w:t>
      </w:r>
      <w:r w:rsidR="00F75CD0" w:rsidRPr="00BA0760">
        <w:rPr>
          <w:rFonts w:cs="Arial"/>
          <w:szCs w:val="24"/>
        </w:rPr>
        <w:t>ctivities in relation to this</w:t>
      </w:r>
      <w:r w:rsidR="003A562B" w:rsidRPr="00BA0760">
        <w:rPr>
          <w:rFonts w:cs="Arial"/>
          <w:szCs w:val="24"/>
        </w:rPr>
        <w:t xml:space="preserve"> project </w:t>
      </w:r>
      <w:r w:rsidR="00F75CD0" w:rsidRPr="00BA0760">
        <w:rPr>
          <w:rFonts w:cs="Arial"/>
          <w:szCs w:val="24"/>
        </w:rPr>
        <w:t>have been incorporated to show where they fit</w:t>
      </w:r>
      <w:r w:rsidR="003A562B" w:rsidRPr="00BA0760">
        <w:rPr>
          <w:rFonts w:cs="Arial"/>
          <w:szCs w:val="24"/>
        </w:rPr>
        <w:t xml:space="preserve">. </w:t>
      </w:r>
    </w:p>
    <w:p w:rsidR="00E86CEE" w:rsidRDefault="003A562B" w:rsidP="00E86CEE">
      <w:pPr>
        <w:keepNext/>
      </w:pPr>
      <w:r w:rsidRPr="00BA0760">
        <w:rPr>
          <w:rFonts w:cs="Arial"/>
          <w:noProof/>
          <w:szCs w:val="24"/>
          <w:lang w:eastAsia="en-AU"/>
        </w:rPr>
        <w:drawing>
          <wp:inline distT="0" distB="0" distL="0" distR="0" wp14:anchorId="3AE0947E" wp14:editId="54AD7220">
            <wp:extent cx="5400000" cy="2208713"/>
            <wp:effectExtent l="0" t="0" r="0" b="0"/>
            <wp:docPr id="30" name="Picture 30" descr="The adoption process starts with knowledge (eg field days, forums, ram sales), followed by Persuasion (eg RamSelect, on-farm demos, case studies). The result of adoption occurs in the next three stages: decision, implementation &amp; confirmation, with the assistance of communication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209249"/>
                    </a:xfrm>
                    <a:prstGeom prst="rect">
                      <a:avLst/>
                    </a:prstGeom>
                    <a:noFill/>
                  </pic:spPr>
                </pic:pic>
              </a:graphicData>
            </a:graphic>
          </wp:inline>
        </w:drawing>
      </w:r>
    </w:p>
    <w:p w:rsidR="003A562B" w:rsidRPr="00BA0760" w:rsidRDefault="00E86CEE" w:rsidP="00E86CEE">
      <w:pPr>
        <w:pStyle w:val="Caption"/>
        <w:rPr>
          <w:rFonts w:cs="Arial"/>
          <w:b w:val="0"/>
          <w:szCs w:val="24"/>
          <w:u w:val="single"/>
        </w:rPr>
      </w:pPr>
      <w:r>
        <w:t xml:space="preserve">Figure </w:t>
      </w:r>
      <w:r w:rsidR="00655AB6">
        <w:fldChar w:fldCharType="begin"/>
      </w:r>
      <w:r w:rsidR="00655AB6">
        <w:instrText xml:space="preserve"> SEQ Figure \* ARABIC </w:instrText>
      </w:r>
      <w:r w:rsidR="00655AB6">
        <w:fldChar w:fldCharType="separate"/>
      </w:r>
      <w:r w:rsidR="007F0976">
        <w:rPr>
          <w:noProof/>
        </w:rPr>
        <w:t>1</w:t>
      </w:r>
      <w:r w:rsidR="00655AB6">
        <w:rPr>
          <w:noProof/>
        </w:rPr>
        <w:fldChar w:fldCharType="end"/>
      </w:r>
      <w:r>
        <w:t xml:space="preserve"> </w:t>
      </w:r>
      <w:r w:rsidRPr="000443D6">
        <w:t>Adoption process</w:t>
      </w:r>
    </w:p>
    <w:p w:rsidR="00F75CD0" w:rsidRPr="00BA0760" w:rsidRDefault="00F75CD0" w:rsidP="009250AF">
      <w:pPr>
        <w:spacing w:line="276" w:lineRule="auto"/>
        <w:rPr>
          <w:rFonts w:cs="Arial"/>
          <w:szCs w:val="24"/>
        </w:rPr>
      </w:pPr>
      <w:r w:rsidRPr="00BA0760">
        <w:rPr>
          <w:rFonts w:cs="Arial"/>
          <w:szCs w:val="24"/>
        </w:rPr>
        <w:t xml:space="preserve">This strategy has a lot of activities that fit into the ‘knowledge’ section which is </w:t>
      </w:r>
      <w:r w:rsidR="00471E67">
        <w:rPr>
          <w:rFonts w:cs="Arial"/>
          <w:szCs w:val="24"/>
        </w:rPr>
        <w:t xml:space="preserve">an </w:t>
      </w:r>
      <w:r w:rsidRPr="00BA0760">
        <w:rPr>
          <w:rFonts w:cs="Arial"/>
          <w:szCs w:val="24"/>
        </w:rPr>
        <w:t>important</w:t>
      </w:r>
      <w:r w:rsidR="00C53EBB" w:rsidRPr="00BA0760">
        <w:rPr>
          <w:rFonts w:cs="Arial"/>
          <w:szCs w:val="24"/>
        </w:rPr>
        <w:t xml:space="preserve"> and necessary place to start. T</w:t>
      </w:r>
      <w:r w:rsidRPr="00BA0760">
        <w:rPr>
          <w:rFonts w:cs="Arial"/>
          <w:szCs w:val="24"/>
        </w:rPr>
        <w:t>he priority focus</w:t>
      </w:r>
      <w:r w:rsidR="00C53EBB" w:rsidRPr="00BA0760">
        <w:rPr>
          <w:rFonts w:cs="Arial"/>
          <w:szCs w:val="24"/>
        </w:rPr>
        <w:t xml:space="preserve"> though</w:t>
      </w:r>
      <w:r w:rsidRPr="00BA0760">
        <w:rPr>
          <w:rFonts w:cs="Arial"/>
          <w:szCs w:val="24"/>
        </w:rPr>
        <w:t xml:space="preserve"> is the ‘persuasion’ section which links directly to decision making and adoption. </w:t>
      </w:r>
    </w:p>
    <w:p w:rsidR="00594DA8" w:rsidRPr="00BA0760" w:rsidRDefault="00594DA8" w:rsidP="00AA7C09">
      <w:pPr>
        <w:pStyle w:val="Heading1"/>
        <w:spacing w:before="120" w:line="276" w:lineRule="auto"/>
        <w:ind w:left="425"/>
        <w:rPr>
          <w:rFonts w:cs="Arial"/>
        </w:rPr>
      </w:pPr>
      <w:r w:rsidRPr="00BA0760">
        <w:rPr>
          <w:rFonts w:cs="Arial"/>
        </w:rPr>
        <w:t>Situation analysis</w:t>
      </w:r>
    </w:p>
    <w:p w:rsidR="00594DA8" w:rsidRPr="00BA0760" w:rsidRDefault="00594DA8" w:rsidP="009250AF">
      <w:pPr>
        <w:spacing w:line="276" w:lineRule="auto"/>
        <w:rPr>
          <w:rFonts w:cs="Arial"/>
          <w:szCs w:val="24"/>
        </w:rPr>
      </w:pPr>
      <w:r w:rsidRPr="00BA0760">
        <w:rPr>
          <w:rFonts w:cs="Arial"/>
          <w:szCs w:val="24"/>
        </w:rPr>
        <w:t>In 2014 there were 13</w:t>
      </w:r>
      <w:r w:rsidR="00381383">
        <w:rPr>
          <w:rFonts w:cs="Arial"/>
          <w:szCs w:val="24"/>
        </w:rPr>
        <w:t> </w:t>
      </w:r>
      <w:r w:rsidRPr="00BA0760">
        <w:rPr>
          <w:rFonts w:cs="Arial"/>
          <w:szCs w:val="24"/>
        </w:rPr>
        <w:t>749 rams sold under</w:t>
      </w:r>
      <w:r w:rsidR="00C53EBB" w:rsidRPr="00BA0760">
        <w:rPr>
          <w:rFonts w:cs="Arial"/>
          <w:szCs w:val="24"/>
        </w:rPr>
        <w:t>-hammer</w:t>
      </w:r>
      <w:r w:rsidRPr="00BA0760">
        <w:rPr>
          <w:rFonts w:cs="Arial"/>
          <w:szCs w:val="24"/>
        </w:rPr>
        <w:t xml:space="preserve"> from 31</w:t>
      </w:r>
      <w:r w:rsidR="005F2897" w:rsidRPr="00BA0760">
        <w:rPr>
          <w:rFonts w:cs="Arial"/>
          <w:szCs w:val="24"/>
        </w:rPr>
        <w:t>6 stud flocks</w:t>
      </w:r>
      <w:r w:rsidR="0088242B" w:rsidRPr="00BA0760">
        <w:rPr>
          <w:rFonts w:cs="Arial"/>
          <w:szCs w:val="24"/>
        </w:rPr>
        <w:t xml:space="preserve"> (Farm Weekly</w:t>
      </w:r>
      <w:r w:rsidR="00471E67" w:rsidRPr="00BA0760">
        <w:rPr>
          <w:rFonts w:cs="Arial"/>
          <w:szCs w:val="24"/>
        </w:rPr>
        <w:t>)</w:t>
      </w:r>
      <w:r w:rsidR="00471E67">
        <w:rPr>
          <w:rFonts w:cs="Arial"/>
          <w:szCs w:val="24"/>
        </w:rPr>
        <w:t>;</w:t>
      </w:r>
      <w:r w:rsidR="00471E67" w:rsidRPr="00BA0760">
        <w:rPr>
          <w:rFonts w:cs="Arial"/>
          <w:szCs w:val="24"/>
        </w:rPr>
        <w:t xml:space="preserve"> </w:t>
      </w:r>
      <w:r w:rsidR="005F2897" w:rsidRPr="00BA0760">
        <w:rPr>
          <w:rFonts w:cs="Arial"/>
          <w:szCs w:val="24"/>
        </w:rPr>
        <w:t>40.8</w:t>
      </w:r>
      <w:r w:rsidRPr="00BA0760">
        <w:rPr>
          <w:rFonts w:cs="Arial"/>
          <w:szCs w:val="24"/>
        </w:rPr>
        <w:t>% of these were sold with ASBVs. In 2015 there were 13</w:t>
      </w:r>
      <w:r w:rsidR="00381383">
        <w:rPr>
          <w:rFonts w:cs="Arial"/>
          <w:szCs w:val="24"/>
        </w:rPr>
        <w:t> </w:t>
      </w:r>
      <w:r w:rsidRPr="00BA0760">
        <w:rPr>
          <w:rFonts w:cs="Arial"/>
          <w:szCs w:val="24"/>
        </w:rPr>
        <w:t xml:space="preserve">904 </w:t>
      </w:r>
      <w:r w:rsidR="00C53EBB" w:rsidRPr="00BA0760">
        <w:rPr>
          <w:rFonts w:cs="Arial"/>
          <w:szCs w:val="24"/>
        </w:rPr>
        <w:t xml:space="preserve">rams sold under-hammer </w:t>
      </w:r>
      <w:r w:rsidR="000B0C94" w:rsidRPr="00BA0760">
        <w:rPr>
          <w:rFonts w:cs="Arial"/>
          <w:szCs w:val="24"/>
        </w:rPr>
        <w:t>from 285</w:t>
      </w:r>
      <w:r w:rsidRPr="00BA0760">
        <w:rPr>
          <w:rFonts w:cs="Arial"/>
          <w:szCs w:val="24"/>
        </w:rPr>
        <w:t xml:space="preserve"> stud</w:t>
      </w:r>
      <w:r w:rsidR="005F2897" w:rsidRPr="00BA0760">
        <w:rPr>
          <w:rFonts w:cs="Arial"/>
          <w:szCs w:val="24"/>
        </w:rPr>
        <w:t xml:space="preserve"> flocks</w:t>
      </w:r>
      <w:r w:rsidRPr="00BA0760">
        <w:rPr>
          <w:rFonts w:cs="Arial"/>
          <w:szCs w:val="24"/>
        </w:rPr>
        <w:t xml:space="preserve"> (Farm Weekly)</w:t>
      </w:r>
      <w:r w:rsidR="00471E67">
        <w:rPr>
          <w:rFonts w:cs="Arial"/>
          <w:szCs w:val="24"/>
        </w:rPr>
        <w:t>;</w:t>
      </w:r>
      <w:r w:rsidRPr="00BA0760">
        <w:rPr>
          <w:rFonts w:cs="Arial"/>
          <w:szCs w:val="24"/>
        </w:rPr>
        <w:t xml:space="preserve"> </w:t>
      </w:r>
      <w:r w:rsidR="00BC6F2D" w:rsidRPr="00BA0760">
        <w:rPr>
          <w:rFonts w:cs="Arial"/>
          <w:szCs w:val="24"/>
        </w:rPr>
        <w:t>43.6</w:t>
      </w:r>
      <w:r w:rsidRPr="00BA0760">
        <w:rPr>
          <w:rFonts w:cs="Arial"/>
          <w:szCs w:val="24"/>
        </w:rPr>
        <w:t xml:space="preserve">% of these had ASBVs (Table 1). </w:t>
      </w:r>
      <w:r w:rsidR="001C62D3" w:rsidRPr="00BA0760">
        <w:rPr>
          <w:rFonts w:cs="Arial"/>
          <w:szCs w:val="24"/>
        </w:rPr>
        <w:t xml:space="preserve">This </w:t>
      </w:r>
      <w:r w:rsidR="00471E67">
        <w:rPr>
          <w:rFonts w:cs="Arial"/>
          <w:szCs w:val="24"/>
        </w:rPr>
        <w:t>illustrates</w:t>
      </w:r>
      <w:r w:rsidR="00471E67" w:rsidRPr="00BA0760">
        <w:rPr>
          <w:rFonts w:cs="Arial"/>
          <w:szCs w:val="24"/>
        </w:rPr>
        <w:t xml:space="preserve"> </w:t>
      </w:r>
      <w:r w:rsidR="001C62D3" w:rsidRPr="00BA0760">
        <w:rPr>
          <w:rFonts w:cs="Arial"/>
          <w:szCs w:val="24"/>
        </w:rPr>
        <w:t>an increase in the rams sold with ASBVs</w:t>
      </w:r>
      <w:r w:rsidR="0089049B" w:rsidRPr="00BA0760">
        <w:rPr>
          <w:rFonts w:cs="Arial"/>
          <w:szCs w:val="24"/>
        </w:rPr>
        <w:t xml:space="preserve">. While we are </w:t>
      </w:r>
      <w:r w:rsidR="001C62D3" w:rsidRPr="00BA0760">
        <w:rPr>
          <w:rFonts w:cs="Arial"/>
          <w:szCs w:val="24"/>
        </w:rPr>
        <w:t xml:space="preserve">seeing a decrease in the number of </w:t>
      </w:r>
      <w:r w:rsidR="0089049B" w:rsidRPr="00BA0760">
        <w:rPr>
          <w:rFonts w:cs="Arial"/>
          <w:szCs w:val="24"/>
        </w:rPr>
        <w:t>studs selling rams under-hammer</w:t>
      </w:r>
      <w:r w:rsidR="00C53EBB" w:rsidRPr="00BA0760">
        <w:rPr>
          <w:rFonts w:cs="Arial"/>
          <w:szCs w:val="24"/>
        </w:rPr>
        <w:t xml:space="preserve"> (decrease of </w:t>
      </w:r>
      <w:r w:rsidR="000B0C94" w:rsidRPr="00BA0760">
        <w:rPr>
          <w:rFonts w:cs="Arial"/>
          <w:szCs w:val="24"/>
        </w:rPr>
        <w:t>9.8</w:t>
      </w:r>
      <w:r w:rsidR="00C53EBB" w:rsidRPr="00BA0760">
        <w:rPr>
          <w:rFonts w:cs="Arial"/>
          <w:szCs w:val="24"/>
        </w:rPr>
        <w:t>%)</w:t>
      </w:r>
      <w:r w:rsidR="0089049B" w:rsidRPr="00BA0760">
        <w:rPr>
          <w:rFonts w:cs="Arial"/>
          <w:szCs w:val="24"/>
        </w:rPr>
        <w:t xml:space="preserve">, the majority </w:t>
      </w:r>
      <w:r w:rsidR="00C53EBB" w:rsidRPr="00BA0760">
        <w:rPr>
          <w:rFonts w:cs="Arial"/>
          <w:szCs w:val="24"/>
        </w:rPr>
        <w:t>(7</w:t>
      </w:r>
      <w:r w:rsidR="000B0C94" w:rsidRPr="00BA0760">
        <w:rPr>
          <w:rFonts w:cs="Arial"/>
          <w:szCs w:val="24"/>
        </w:rPr>
        <w:t>7</w:t>
      </w:r>
      <w:r w:rsidR="00C53EBB" w:rsidRPr="00BA0760">
        <w:rPr>
          <w:rFonts w:cs="Arial"/>
          <w:szCs w:val="24"/>
        </w:rPr>
        <w:t>%) of those</w:t>
      </w:r>
      <w:r w:rsidR="0089049B" w:rsidRPr="00BA0760">
        <w:rPr>
          <w:rFonts w:cs="Arial"/>
          <w:szCs w:val="24"/>
        </w:rPr>
        <w:t xml:space="preserve"> </w:t>
      </w:r>
      <w:r w:rsidR="00F10F4C" w:rsidRPr="00BA0760">
        <w:rPr>
          <w:rFonts w:cs="Arial"/>
          <w:szCs w:val="24"/>
        </w:rPr>
        <w:t xml:space="preserve">are non-ASBV studs. </w:t>
      </w:r>
    </w:p>
    <w:p w:rsidR="009817D2" w:rsidRDefault="009817D2" w:rsidP="009817D2">
      <w:pPr>
        <w:pStyle w:val="Caption"/>
        <w:keepNext/>
      </w:pPr>
      <w:r>
        <w:t xml:space="preserve">Table </w:t>
      </w:r>
      <w:r w:rsidR="00655AB6">
        <w:fldChar w:fldCharType="begin"/>
      </w:r>
      <w:r w:rsidR="00655AB6">
        <w:instrText xml:space="preserve"> SEQ Table \* ARABIC </w:instrText>
      </w:r>
      <w:r w:rsidR="00655AB6">
        <w:fldChar w:fldCharType="separate"/>
      </w:r>
      <w:r w:rsidR="007F0976">
        <w:rPr>
          <w:noProof/>
        </w:rPr>
        <w:t>1</w:t>
      </w:r>
      <w:r w:rsidR="00655AB6">
        <w:rPr>
          <w:noProof/>
        </w:rPr>
        <w:fldChar w:fldCharType="end"/>
      </w:r>
      <w:r>
        <w:t xml:space="preserve"> </w:t>
      </w:r>
      <w:r w:rsidRPr="0033369B">
        <w:t>Number of studs using and number of rams sold under-hammer with ASBVs in W</w:t>
      </w:r>
      <w:r>
        <w:t>A</w:t>
      </w:r>
    </w:p>
    <w:tbl>
      <w:tblPr>
        <w:tblStyle w:val="TableGrid"/>
        <w:tblW w:w="8959" w:type="dxa"/>
        <w:jc w:val="center"/>
        <w:tblLayout w:type="fixed"/>
        <w:tblLook w:val="04A0" w:firstRow="1" w:lastRow="0" w:firstColumn="1" w:lastColumn="0" w:noHBand="0" w:noVBand="1"/>
        <w:tblDescription w:val="Data ordered by (left to right): year, measure, ASBVs number, ASBVs percentage, no ASBVs number, no ASBVs percentage and total number."/>
      </w:tblPr>
      <w:tblGrid>
        <w:gridCol w:w="1701"/>
        <w:gridCol w:w="1418"/>
        <w:gridCol w:w="1098"/>
        <w:gridCol w:w="1099"/>
        <w:gridCol w:w="1098"/>
        <w:gridCol w:w="1099"/>
        <w:gridCol w:w="1446"/>
      </w:tblGrid>
      <w:tr w:rsidR="00381383" w:rsidRPr="00AA7C09" w:rsidTr="006625FA">
        <w:trPr>
          <w:tblHeader/>
          <w:jc w:val="center"/>
        </w:trPr>
        <w:tc>
          <w:tcPr>
            <w:tcW w:w="1701" w:type="dxa"/>
            <w:tcBorders>
              <w:bottom w:val="single" w:sz="4" w:space="0" w:color="auto"/>
            </w:tcBorders>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Year</w:t>
            </w:r>
          </w:p>
        </w:tc>
        <w:tc>
          <w:tcPr>
            <w:tcW w:w="1418"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Measure</w:t>
            </w:r>
          </w:p>
        </w:tc>
        <w:tc>
          <w:tcPr>
            <w:tcW w:w="1098"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ASBVs number</w:t>
            </w:r>
          </w:p>
        </w:tc>
        <w:tc>
          <w:tcPr>
            <w:tcW w:w="1099"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ASBVs %</w:t>
            </w:r>
          </w:p>
        </w:tc>
        <w:tc>
          <w:tcPr>
            <w:tcW w:w="1098"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No ASBVs number</w:t>
            </w:r>
          </w:p>
        </w:tc>
        <w:tc>
          <w:tcPr>
            <w:tcW w:w="1099"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No ASBVs %</w:t>
            </w:r>
          </w:p>
        </w:tc>
        <w:tc>
          <w:tcPr>
            <w:tcW w:w="1446" w:type="dxa"/>
            <w:shd w:val="clear" w:color="auto" w:fill="007D57"/>
            <w:vAlign w:val="center"/>
          </w:tcPr>
          <w:p w:rsidR="00381383" w:rsidRPr="00AA7C09" w:rsidRDefault="00381383" w:rsidP="009817D2">
            <w:pPr>
              <w:spacing w:after="120"/>
              <w:jc w:val="center"/>
              <w:rPr>
                <w:rFonts w:cs="Arial"/>
                <w:b/>
                <w:color w:val="FFFFFF" w:themeColor="background1"/>
                <w:sz w:val="22"/>
              </w:rPr>
            </w:pPr>
            <w:r w:rsidRPr="00AA7C09">
              <w:rPr>
                <w:rFonts w:cs="Arial"/>
                <w:b/>
                <w:color w:val="FFFFFF" w:themeColor="background1"/>
                <w:sz w:val="22"/>
              </w:rPr>
              <w:t>Total number</w:t>
            </w:r>
          </w:p>
        </w:tc>
      </w:tr>
      <w:tr w:rsidR="00594DA8" w:rsidRPr="00AA7C09" w:rsidTr="006625FA">
        <w:trPr>
          <w:jc w:val="center"/>
        </w:trPr>
        <w:tc>
          <w:tcPr>
            <w:tcW w:w="1701" w:type="dxa"/>
            <w:tcBorders>
              <w:bottom w:val="nil"/>
            </w:tcBorders>
          </w:tcPr>
          <w:p w:rsidR="00594DA8" w:rsidRPr="00AA7C09" w:rsidRDefault="00594DA8" w:rsidP="002801D6">
            <w:pPr>
              <w:spacing w:after="120"/>
              <w:jc w:val="center"/>
              <w:rPr>
                <w:rFonts w:cs="Arial"/>
                <w:b/>
                <w:sz w:val="22"/>
              </w:rPr>
            </w:pPr>
            <w:r w:rsidRPr="00AA7C09">
              <w:rPr>
                <w:rFonts w:cs="Arial"/>
                <w:b/>
                <w:sz w:val="22"/>
              </w:rPr>
              <w:t>2014</w:t>
            </w:r>
          </w:p>
        </w:tc>
        <w:tc>
          <w:tcPr>
            <w:tcW w:w="1418" w:type="dxa"/>
          </w:tcPr>
          <w:p w:rsidR="00594DA8" w:rsidRPr="00AA7C09" w:rsidRDefault="00594DA8" w:rsidP="002801D6">
            <w:pPr>
              <w:spacing w:after="120"/>
              <w:jc w:val="right"/>
              <w:rPr>
                <w:rFonts w:cs="Arial"/>
                <w:sz w:val="22"/>
              </w:rPr>
            </w:pPr>
            <w:r w:rsidRPr="00AA7C09">
              <w:rPr>
                <w:rFonts w:cs="Arial"/>
                <w:sz w:val="22"/>
              </w:rPr>
              <w:t>Rams Sold</w:t>
            </w:r>
          </w:p>
        </w:tc>
        <w:tc>
          <w:tcPr>
            <w:tcW w:w="1098" w:type="dxa"/>
          </w:tcPr>
          <w:p w:rsidR="00594DA8" w:rsidRPr="00AA7C09" w:rsidRDefault="00E7676D" w:rsidP="009817D2">
            <w:pPr>
              <w:spacing w:after="120"/>
              <w:jc w:val="right"/>
              <w:rPr>
                <w:rFonts w:cs="Arial"/>
                <w:sz w:val="22"/>
              </w:rPr>
            </w:pPr>
            <w:r w:rsidRPr="00AA7C09">
              <w:rPr>
                <w:rFonts w:cs="Arial"/>
                <w:sz w:val="22"/>
              </w:rPr>
              <w:t>5</w:t>
            </w:r>
            <w:r w:rsidR="009817D2" w:rsidRPr="00AA7C09">
              <w:rPr>
                <w:rFonts w:cs="Arial"/>
                <w:sz w:val="22"/>
              </w:rPr>
              <w:t> </w:t>
            </w:r>
            <w:r w:rsidRPr="00AA7C09">
              <w:rPr>
                <w:rFonts w:cs="Arial"/>
                <w:sz w:val="22"/>
              </w:rPr>
              <w:t>616</w:t>
            </w:r>
          </w:p>
        </w:tc>
        <w:tc>
          <w:tcPr>
            <w:tcW w:w="1099" w:type="dxa"/>
          </w:tcPr>
          <w:p w:rsidR="00594DA8" w:rsidRPr="00AA7C09" w:rsidRDefault="00E7676D" w:rsidP="009817D2">
            <w:pPr>
              <w:spacing w:after="120"/>
              <w:jc w:val="right"/>
              <w:rPr>
                <w:rFonts w:cs="Arial"/>
                <w:sz w:val="22"/>
              </w:rPr>
            </w:pPr>
            <w:r w:rsidRPr="00AA7C09">
              <w:rPr>
                <w:rFonts w:cs="Arial"/>
                <w:sz w:val="22"/>
              </w:rPr>
              <w:t>40.8</w:t>
            </w:r>
          </w:p>
        </w:tc>
        <w:tc>
          <w:tcPr>
            <w:tcW w:w="1098" w:type="dxa"/>
          </w:tcPr>
          <w:p w:rsidR="00594DA8" w:rsidRPr="00AA7C09" w:rsidRDefault="00E7676D" w:rsidP="009817D2">
            <w:pPr>
              <w:spacing w:after="120"/>
              <w:jc w:val="right"/>
              <w:rPr>
                <w:rFonts w:cs="Arial"/>
                <w:sz w:val="22"/>
              </w:rPr>
            </w:pPr>
            <w:r w:rsidRPr="00AA7C09">
              <w:rPr>
                <w:rFonts w:cs="Arial"/>
                <w:sz w:val="22"/>
              </w:rPr>
              <w:t>8</w:t>
            </w:r>
            <w:r w:rsidR="009817D2" w:rsidRPr="00AA7C09">
              <w:rPr>
                <w:rFonts w:cs="Arial"/>
                <w:sz w:val="22"/>
              </w:rPr>
              <w:t> </w:t>
            </w:r>
            <w:r w:rsidRPr="00AA7C09">
              <w:rPr>
                <w:rFonts w:cs="Arial"/>
                <w:sz w:val="22"/>
              </w:rPr>
              <w:t>133</w:t>
            </w:r>
          </w:p>
        </w:tc>
        <w:tc>
          <w:tcPr>
            <w:tcW w:w="1099" w:type="dxa"/>
          </w:tcPr>
          <w:p w:rsidR="00594DA8" w:rsidRPr="00AA7C09" w:rsidRDefault="00E7676D" w:rsidP="009817D2">
            <w:pPr>
              <w:spacing w:after="120"/>
              <w:jc w:val="right"/>
              <w:rPr>
                <w:rFonts w:cs="Arial"/>
                <w:sz w:val="22"/>
              </w:rPr>
            </w:pPr>
            <w:r w:rsidRPr="00AA7C09">
              <w:rPr>
                <w:rFonts w:cs="Arial"/>
                <w:sz w:val="22"/>
              </w:rPr>
              <w:t>59.2</w:t>
            </w:r>
          </w:p>
        </w:tc>
        <w:tc>
          <w:tcPr>
            <w:tcW w:w="1446" w:type="dxa"/>
          </w:tcPr>
          <w:p w:rsidR="00594DA8" w:rsidRPr="00AA7C09" w:rsidRDefault="00594DA8" w:rsidP="009817D2">
            <w:pPr>
              <w:spacing w:after="120"/>
              <w:jc w:val="right"/>
              <w:rPr>
                <w:rFonts w:cs="Arial"/>
                <w:sz w:val="22"/>
              </w:rPr>
            </w:pPr>
            <w:r w:rsidRPr="00AA7C09">
              <w:rPr>
                <w:rFonts w:cs="Arial"/>
                <w:sz w:val="22"/>
              </w:rPr>
              <w:t>13</w:t>
            </w:r>
            <w:r w:rsidR="009817D2" w:rsidRPr="00AA7C09">
              <w:rPr>
                <w:rFonts w:cs="Arial"/>
                <w:sz w:val="22"/>
              </w:rPr>
              <w:t> </w:t>
            </w:r>
            <w:r w:rsidRPr="00AA7C09">
              <w:rPr>
                <w:rFonts w:cs="Arial"/>
                <w:sz w:val="22"/>
              </w:rPr>
              <w:t>749</w:t>
            </w:r>
          </w:p>
        </w:tc>
      </w:tr>
      <w:tr w:rsidR="00594DA8" w:rsidRPr="00AA7C09" w:rsidTr="006625FA">
        <w:trPr>
          <w:jc w:val="center"/>
        </w:trPr>
        <w:tc>
          <w:tcPr>
            <w:tcW w:w="1701" w:type="dxa"/>
            <w:tcBorders>
              <w:top w:val="nil"/>
              <w:bottom w:val="single" w:sz="4" w:space="0" w:color="auto"/>
            </w:tcBorders>
          </w:tcPr>
          <w:p w:rsidR="00594DA8" w:rsidRPr="00AA7C09" w:rsidRDefault="009817D2" w:rsidP="002801D6">
            <w:pPr>
              <w:spacing w:after="120"/>
              <w:jc w:val="center"/>
              <w:rPr>
                <w:rFonts w:cs="Arial"/>
                <w:b/>
                <w:sz w:val="22"/>
              </w:rPr>
            </w:pPr>
            <w:r w:rsidRPr="00AA7C09">
              <w:rPr>
                <w:rFonts w:cs="Arial"/>
                <w:b/>
                <w:color w:val="FFFFFF" w:themeColor="background1"/>
                <w:sz w:val="22"/>
              </w:rPr>
              <w:t>2014</w:t>
            </w:r>
          </w:p>
        </w:tc>
        <w:tc>
          <w:tcPr>
            <w:tcW w:w="1418" w:type="dxa"/>
          </w:tcPr>
          <w:p w:rsidR="00594DA8" w:rsidRPr="00AA7C09" w:rsidRDefault="00594DA8" w:rsidP="002801D6">
            <w:pPr>
              <w:spacing w:after="120"/>
              <w:jc w:val="right"/>
              <w:rPr>
                <w:rFonts w:cs="Arial"/>
                <w:sz w:val="22"/>
              </w:rPr>
            </w:pPr>
            <w:r w:rsidRPr="00AA7C09">
              <w:rPr>
                <w:rFonts w:cs="Arial"/>
                <w:sz w:val="22"/>
              </w:rPr>
              <w:t>Studs</w:t>
            </w:r>
          </w:p>
        </w:tc>
        <w:tc>
          <w:tcPr>
            <w:tcW w:w="1098" w:type="dxa"/>
          </w:tcPr>
          <w:p w:rsidR="00FE42C5" w:rsidRPr="00AA7C09" w:rsidRDefault="00E7676D" w:rsidP="009817D2">
            <w:pPr>
              <w:spacing w:after="120"/>
              <w:jc w:val="right"/>
              <w:rPr>
                <w:rFonts w:cs="Arial"/>
                <w:sz w:val="22"/>
              </w:rPr>
            </w:pPr>
            <w:r w:rsidRPr="00AA7C09">
              <w:rPr>
                <w:rFonts w:cs="Arial"/>
                <w:sz w:val="22"/>
              </w:rPr>
              <w:t>115</w:t>
            </w:r>
          </w:p>
        </w:tc>
        <w:tc>
          <w:tcPr>
            <w:tcW w:w="1099" w:type="dxa"/>
          </w:tcPr>
          <w:p w:rsidR="00594DA8" w:rsidRPr="00AA7C09" w:rsidRDefault="006E1C55" w:rsidP="009817D2">
            <w:pPr>
              <w:spacing w:after="120"/>
              <w:jc w:val="right"/>
              <w:rPr>
                <w:rFonts w:cs="Arial"/>
                <w:sz w:val="22"/>
              </w:rPr>
            </w:pPr>
            <w:r w:rsidRPr="00AA7C09">
              <w:rPr>
                <w:rFonts w:cs="Arial"/>
                <w:sz w:val="22"/>
              </w:rPr>
              <w:t>36.4</w:t>
            </w:r>
          </w:p>
        </w:tc>
        <w:tc>
          <w:tcPr>
            <w:tcW w:w="1098" w:type="dxa"/>
          </w:tcPr>
          <w:p w:rsidR="00594DA8" w:rsidRPr="00AA7C09" w:rsidRDefault="00E7676D" w:rsidP="009817D2">
            <w:pPr>
              <w:spacing w:after="120"/>
              <w:jc w:val="right"/>
              <w:rPr>
                <w:rFonts w:cs="Arial"/>
                <w:sz w:val="22"/>
              </w:rPr>
            </w:pPr>
            <w:r w:rsidRPr="00AA7C09">
              <w:rPr>
                <w:rFonts w:cs="Arial"/>
                <w:sz w:val="22"/>
              </w:rPr>
              <w:t>201</w:t>
            </w:r>
          </w:p>
        </w:tc>
        <w:tc>
          <w:tcPr>
            <w:tcW w:w="1099" w:type="dxa"/>
          </w:tcPr>
          <w:p w:rsidR="00594DA8" w:rsidRPr="00AA7C09" w:rsidRDefault="006E1C55" w:rsidP="009817D2">
            <w:pPr>
              <w:spacing w:after="120"/>
              <w:jc w:val="right"/>
              <w:rPr>
                <w:rFonts w:cs="Arial"/>
                <w:sz w:val="22"/>
              </w:rPr>
            </w:pPr>
            <w:r w:rsidRPr="00AA7C09">
              <w:rPr>
                <w:rFonts w:cs="Arial"/>
                <w:sz w:val="22"/>
              </w:rPr>
              <w:t>63.6</w:t>
            </w:r>
          </w:p>
        </w:tc>
        <w:tc>
          <w:tcPr>
            <w:tcW w:w="1446" w:type="dxa"/>
          </w:tcPr>
          <w:p w:rsidR="00594DA8" w:rsidRPr="00AA7C09" w:rsidRDefault="00E7676D" w:rsidP="009817D2">
            <w:pPr>
              <w:spacing w:after="120"/>
              <w:jc w:val="right"/>
              <w:rPr>
                <w:rFonts w:cs="Arial"/>
                <w:sz w:val="22"/>
              </w:rPr>
            </w:pPr>
            <w:r w:rsidRPr="00AA7C09">
              <w:rPr>
                <w:rFonts w:cs="Arial"/>
                <w:sz w:val="22"/>
              </w:rPr>
              <w:t>316</w:t>
            </w:r>
          </w:p>
        </w:tc>
      </w:tr>
      <w:tr w:rsidR="00594DA8" w:rsidRPr="00AA7C09" w:rsidTr="006625FA">
        <w:trPr>
          <w:jc w:val="center"/>
        </w:trPr>
        <w:tc>
          <w:tcPr>
            <w:tcW w:w="1701" w:type="dxa"/>
            <w:tcBorders>
              <w:bottom w:val="nil"/>
            </w:tcBorders>
          </w:tcPr>
          <w:p w:rsidR="00594DA8" w:rsidRPr="00AA7C09" w:rsidRDefault="00594DA8" w:rsidP="002801D6">
            <w:pPr>
              <w:spacing w:after="120"/>
              <w:jc w:val="center"/>
              <w:rPr>
                <w:rFonts w:cs="Arial"/>
                <w:b/>
                <w:sz w:val="22"/>
              </w:rPr>
            </w:pPr>
            <w:r w:rsidRPr="00AA7C09">
              <w:rPr>
                <w:rFonts w:cs="Arial"/>
                <w:b/>
                <w:sz w:val="22"/>
              </w:rPr>
              <w:t>2015</w:t>
            </w:r>
          </w:p>
        </w:tc>
        <w:tc>
          <w:tcPr>
            <w:tcW w:w="1418" w:type="dxa"/>
          </w:tcPr>
          <w:p w:rsidR="00594DA8" w:rsidRPr="00AA7C09" w:rsidRDefault="00594DA8" w:rsidP="002801D6">
            <w:pPr>
              <w:spacing w:after="120"/>
              <w:jc w:val="right"/>
              <w:rPr>
                <w:rFonts w:cs="Arial"/>
                <w:sz w:val="22"/>
              </w:rPr>
            </w:pPr>
            <w:r w:rsidRPr="00AA7C09">
              <w:rPr>
                <w:rFonts w:cs="Arial"/>
                <w:sz w:val="22"/>
              </w:rPr>
              <w:t>Rams Sold</w:t>
            </w:r>
          </w:p>
        </w:tc>
        <w:tc>
          <w:tcPr>
            <w:tcW w:w="1098" w:type="dxa"/>
          </w:tcPr>
          <w:p w:rsidR="00594DA8" w:rsidRPr="00AA7C09" w:rsidRDefault="00D56721" w:rsidP="009817D2">
            <w:pPr>
              <w:spacing w:after="120"/>
              <w:jc w:val="right"/>
              <w:rPr>
                <w:rFonts w:cs="Arial"/>
                <w:sz w:val="22"/>
              </w:rPr>
            </w:pPr>
            <w:r w:rsidRPr="00AA7C09">
              <w:rPr>
                <w:rFonts w:cs="Arial"/>
                <w:sz w:val="22"/>
              </w:rPr>
              <w:t>6</w:t>
            </w:r>
            <w:r w:rsidR="009817D2" w:rsidRPr="00AA7C09">
              <w:rPr>
                <w:rFonts w:cs="Arial"/>
                <w:sz w:val="22"/>
              </w:rPr>
              <w:t> </w:t>
            </w:r>
            <w:r w:rsidRPr="00AA7C09">
              <w:rPr>
                <w:rFonts w:cs="Arial"/>
                <w:sz w:val="22"/>
              </w:rPr>
              <w:t>069</w:t>
            </w:r>
          </w:p>
        </w:tc>
        <w:tc>
          <w:tcPr>
            <w:tcW w:w="1099" w:type="dxa"/>
          </w:tcPr>
          <w:p w:rsidR="00594DA8" w:rsidRPr="00AA7C09" w:rsidRDefault="00D56721" w:rsidP="009817D2">
            <w:pPr>
              <w:spacing w:after="120"/>
              <w:jc w:val="right"/>
              <w:rPr>
                <w:rFonts w:cs="Arial"/>
                <w:sz w:val="22"/>
              </w:rPr>
            </w:pPr>
            <w:r w:rsidRPr="00AA7C09">
              <w:rPr>
                <w:rFonts w:cs="Arial"/>
                <w:sz w:val="22"/>
              </w:rPr>
              <w:t>43.6</w:t>
            </w:r>
          </w:p>
        </w:tc>
        <w:tc>
          <w:tcPr>
            <w:tcW w:w="1098" w:type="dxa"/>
          </w:tcPr>
          <w:p w:rsidR="00594DA8" w:rsidRPr="00AA7C09" w:rsidRDefault="00D56721" w:rsidP="009817D2">
            <w:pPr>
              <w:spacing w:after="120"/>
              <w:jc w:val="right"/>
              <w:rPr>
                <w:rFonts w:cs="Arial"/>
                <w:sz w:val="22"/>
              </w:rPr>
            </w:pPr>
            <w:r w:rsidRPr="00AA7C09">
              <w:rPr>
                <w:rFonts w:cs="Arial"/>
                <w:sz w:val="22"/>
              </w:rPr>
              <w:t>7</w:t>
            </w:r>
            <w:r w:rsidR="009817D2" w:rsidRPr="00AA7C09">
              <w:rPr>
                <w:rFonts w:cs="Arial"/>
                <w:sz w:val="22"/>
              </w:rPr>
              <w:t> </w:t>
            </w:r>
            <w:r w:rsidRPr="00AA7C09">
              <w:rPr>
                <w:rFonts w:cs="Arial"/>
                <w:sz w:val="22"/>
              </w:rPr>
              <w:t>835</w:t>
            </w:r>
          </w:p>
        </w:tc>
        <w:tc>
          <w:tcPr>
            <w:tcW w:w="1099" w:type="dxa"/>
          </w:tcPr>
          <w:p w:rsidR="00594DA8" w:rsidRPr="00AA7C09" w:rsidRDefault="00D56721" w:rsidP="009817D2">
            <w:pPr>
              <w:spacing w:after="120"/>
              <w:jc w:val="right"/>
              <w:rPr>
                <w:rFonts w:cs="Arial"/>
                <w:sz w:val="22"/>
              </w:rPr>
            </w:pPr>
            <w:r w:rsidRPr="00AA7C09">
              <w:rPr>
                <w:rFonts w:cs="Arial"/>
                <w:sz w:val="22"/>
              </w:rPr>
              <w:t>56.4</w:t>
            </w:r>
          </w:p>
        </w:tc>
        <w:tc>
          <w:tcPr>
            <w:tcW w:w="1446" w:type="dxa"/>
          </w:tcPr>
          <w:p w:rsidR="00594DA8" w:rsidRPr="00AA7C09" w:rsidRDefault="00594DA8" w:rsidP="009817D2">
            <w:pPr>
              <w:spacing w:after="120"/>
              <w:jc w:val="right"/>
              <w:rPr>
                <w:rFonts w:cs="Arial"/>
                <w:sz w:val="22"/>
              </w:rPr>
            </w:pPr>
            <w:r w:rsidRPr="00AA7C09">
              <w:rPr>
                <w:rFonts w:cs="Arial"/>
                <w:sz w:val="22"/>
              </w:rPr>
              <w:t>13</w:t>
            </w:r>
            <w:r w:rsidR="009817D2" w:rsidRPr="00AA7C09">
              <w:rPr>
                <w:rFonts w:cs="Arial"/>
                <w:sz w:val="22"/>
              </w:rPr>
              <w:t> </w:t>
            </w:r>
            <w:r w:rsidRPr="00AA7C09">
              <w:rPr>
                <w:rFonts w:cs="Arial"/>
                <w:sz w:val="22"/>
              </w:rPr>
              <w:t>904</w:t>
            </w:r>
          </w:p>
        </w:tc>
      </w:tr>
      <w:tr w:rsidR="00594DA8" w:rsidRPr="00AA7C09" w:rsidTr="006625FA">
        <w:trPr>
          <w:jc w:val="center"/>
        </w:trPr>
        <w:tc>
          <w:tcPr>
            <w:tcW w:w="1701" w:type="dxa"/>
            <w:tcBorders>
              <w:top w:val="nil"/>
              <w:bottom w:val="single" w:sz="4" w:space="0" w:color="auto"/>
            </w:tcBorders>
          </w:tcPr>
          <w:p w:rsidR="00594DA8" w:rsidRPr="00AA7C09" w:rsidRDefault="009817D2" w:rsidP="002801D6">
            <w:pPr>
              <w:spacing w:after="120"/>
              <w:jc w:val="center"/>
              <w:rPr>
                <w:rFonts w:cs="Arial"/>
                <w:b/>
                <w:sz w:val="22"/>
              </w:rPr>
            </w:pPr>
            <w:r w:rsidRPr="00AA7C09">
              <w:rPr>
                <w:rFonts w:cs="Arial"/>
                <w:b/>
                <w:color w:val="FFFFFF" w:themeColor="background1"/>
                <w:sz w:val="22"/>
              </w:rPr>
              <w:t>2015</w:t>
            </w:r>
          </w:p>
        </w:tc>
        <w:tc>
          <w:tcPr>
            <w:tcW w:w="1418" w:type="dxa"/>
          </w:tcPr>
          <w:p w:rsidR="00594DA8" w:rsidRPr="00AA7C09" w:rsidRDefault="00594DA8" w:rsidP="002801D6">
            <w:pPr>
              <w:spacing w:after="120"/>
              <w:jc w:val="right"/>
              <w:rPr>
                <w:rFonts w:cs="Arial"/>
                <w:sz w:val="22"/>
              </w:rPr>
            </w:pPr>
            <w:r w:rsidRPr="00AA7C09">
              <w:rPr>
                <w:rFonts w:cs="Arial"/>
                <w:sz w:val="22"/>
              </w:rPr>
              <w:t>Studs</w:t>
            </w:r>
          </w:p>
        </w:tc>
        <w:tc>
          <w:tcPr>
            <w:tcW w:w="1098" w:type="dxa"/>
          </w:tcPr>
          <w:p w:rsidR="00594DA8" w:rsidRPr="00AA7C09" w:rsidRDefault="00BB382D" w:rsidP="009817D2">
            <w:pPr>
              <w:spacing w:after="120"/>
              <w:jc w:val="right"/>
              <w:rPr>
                <w:rFonts w:cs="Arial"/>
                <w:sz w:val="22"/>
              </w:rPr>
            </w:pPr>
            <w:r w:rsidRPr="00AA7C09">
              <w:rPr>
                <w:rFonts w:cs="Arial"/>
                <w:sz w:val="22"/>
              </w:rPr>
              <w:t>108</w:t>
            </w:r>
          </w:p>
        </w:tc>
        <w:tc>
          <w:tcPr>
            <w:tcW w:w="1099" w:type="dxa"/>
          </w:tcPr>
          <w:p w:rsidR="00594DA8" w:rsidRPr="00AA7C09" w:rsidRDefault="00D76A3F" w:rsidP="009817D2">
            <w:pPr>
              <w:spacing w:after="120"/>
              <w:jc w:val="right"/>
              <w:rPr>
                <w:rFonts w:cs="Arial"/>
                <w:sz w:val="22"/>
              </w:rPr>
            </w:pPr>
            <w:r w:rsidRPr="00AA7C09">
              <w:rPr>
                <w:rFonts w:cs="Arial"/>
                <w:sz w:val="22"/>
              </w:rPr>
              <w:t>37.9</w:t>
            </w:r>
          </w:p>
        </w:tc>
        <w:tc>
          <w:tcPr>
            <w:tcW w:w="1098" w:type="dxa"/>
          </w:tcPr>
          <w:p w:rsidR="00594DA8" w:rsidRPr="00AA7C09" w:rsidRDefault="00D76A3F" w:rsidP="009817D2">
            <w:pPr>
              <w:spacing w:after="120"/>
              <w:jc w:val="right"/>
              <w:rPr>
                <w:rFonts w:cs="Arial"/>
                <w:sz w:val="22"/>
              </w:rPr>
            </w:pPr>
            <w:r w:rsidRPr="00AA7C09">
              <w:rPr>
                <w:rFonts w:cs="Arial"/>
                <w:sz w:val="22"/>
              </w:rPr>
              <w:t>177</w:t>
            </w:r>
          </w:p>
        </w:tc>
        <w:tc>
          <w:tcPr>
            <w:tcW w:w="1099" w:type="dxa"/>
          </w:tcPr>
          <w:p w:rsidR="00594DA8" w:rsidRPr="00AA7C09" w:rsidRDefault="00D76A3F" w:rsidP="009817D2">
            <w:pPr>
              <w:spacing w:after="120"/>
              <w:jc w:val="right"/>
              <w:rPr>
                <w:rFonts w:cs="Arial"/>
                <w:sz w:val="22"/>
              </w:rPr>
            </w:pPr>
            <w:r w:rsidRPr="00AA7C09">
              <w:rPr>
                <w:rFonts w:cs="Arial"/>
                <w:sz w:val="22"/>
              </w:rPr>
              <w:t>62.1</w:t>
            </w:r>
          </w:p>
        </w:tc>
        <w:tc>
          <w:tcPr>
            <w:tcW w:w="1446" w:type="dxa"/>
          </w:tcPr>
          <w:p w:rsidR="00594DA8" w:rsidRPr="00AA7C09" w:rsidRDefault="00D76A3F" w:rsidP="009817D2">
            <w:pPr>
              <w:spacing w:after="120"/>
              <w:jc w:val="right"/>
              <w:rPr>
                <w:rFonts w:cs="Arial"/>
                <w:sz w:val="22"/>
              </w:rPr>
            </w:pPr>
            <w:r w:rsidRPr="00AA7C09">
              <w:rPr>
                <w:rFonts w:cs="Arial"/>
                <w:sz w:val="22"/>
              </w:rPr>
              <w:t>285</w:t>
            </w:r>
          </w:p>
        </w:tc>
      </w:tr>
      <w:tr w:rsidR="00594DA8" w:rsidRPr="00AA7C09" w:rsidTr="006625FA">
        <w:trPr>
          <w:jc w:val="center"/>
        </w:trPr>
        <w:tc>
          <w:tcPr>
            <w:tcW w:w="1701" w:type="dxa"/>
            <w:tcBorders>
              <w:bottom w:val="nil"/>
            </w:tcBorders>
            <w:vAlign w:val="center"/>
          </w:tcPr>
          <w:p w:rsidR="009817D2" w:rsidRPr="00AA7C09" w:rsidRDefault="009817D2" w:rsidP="009817D2">
            <w:pPr>
              <w:spacing w:after="120"/>
              <w:jc w:val="center"/>
              <w:rPr>
                <w:rFonts w:cs="Arial"/>
                <w:b/>
                <w:sz w:val="22"/>
              </w:rPr>
            </w:pPr>
            <w:r w:rsidRPr="00AA7C09">
              <w:rPr>
                <w:rFonts w:cs="Arial"/>
                <w:b/>
                <w:sz w:val="22"/>
              </w:rPr>
              <w:t>Difference</w:t>
            </w:r>
          </w:p>
        </w:tc>
        <w:tc>
          <w:tcPr>
            <w:tcW w:w="1418" w:type="dxa"/>
          </w:tcPr>
          <w:p w:rsidR="00594DA8" w:rsidRPr="00AA7C09" w:rsidRDefault="00594DA8" w:rsidP="002801D6">
            <w:pPr>
              <w:spacing w:after="120"/>
              <w:jc w:val="right"/>
              <w:rPr>
                <w:rFonts w:cs="Arial"/>
                <w:sz w:val="22"/>
              </w:rPr>
            </w:pPr>
            <w:r w:rsidRPr="00AA7C09">
              <w:rPr>
                <w:rFonts w:cs="Arial"/>
                <w:sz w:val="22"/>
              </w:rPr>
              <w:t>Rams Sold</w:t>
            </w:r>
          </w:p>
        </w:tc>
        <w:tc>
          <w:tcPr>
            <w:tcW w:w="1098" w:type="dxa"/>
          </w:tcPr>
          <w:p w:rsidR="00594DA8" w:rsidRPr="00AA7C09" w:rsidRDefault="005F2897" w:rsidP="009817D2">
            <w:pPr>
              <w:spacing w:after="120"/>
              <w:jc w:val="right"/>
              <w:rPr>
                <w:rFonts w:cs="Arial"/>
                <w:sz w:val="22"/>
              </w:rPr>
            </w:pPr>
            <w:r w:rsidRPr="00AA7C09">
              <w:rPr>
                <w:rFonts w:cs="Arial"/>
                <w:sz w:val="22"/>
              </w:rPr>
              <w:t>453</w:t>
            </w:r>
          </w:p>
        </w:tc>
        <w:tc>
          <w:tcPr>
            <w:tcW w:w="1099" w:type="dxa"/>
          </w:tcPr>
          <w:p w:rsidR="00594DA8" w:rsidRPr="00AA7C09" w:rsidRDefault="005F2897" w:rsidP="009817D2">
            <w:pPr>
              <w:spacing w:after="120"/>
              <w:jc w:val="right"/>
              <w:rPr>
                <w:rFonts w:cs="Arial"/>
                <w:sz w:val="22"/>
              </w:rPr>
            </w:pPr>
            <w:r w:rsidRPr="00AA7C09">
              <w:rPr>
                <w:rFonts w:cs="Arial"/>
                <w:sz w:val="22"/>
              </w:rPr>
              <w:t>8.1</w:t>
            </w:r>
          </w:p>
        </w:tc>
        <w:tc>
          <w:tcPr>
            <w:tcW w:w="1098" w:type="dxa"/>
          </w:tcPr>
          <w:p w:rsidR="00594DA8" w:rsidRPr="00AA7C09" w:rsidRDefault="005F2897" w:rsidP="009817D2">
            <w:pPr>
              <w:spacing w:after="120"/>
              <w:jc w:val="right"/>
              <w:rPr>
                <w:rFonts w:cs="Arial"/>
                <w:sz w:val="22"/>
              </w:rPr>
            </w:pPr>
            <w:r w:rsidRPr="00AA7C09">
              <w:rPr>
                <w:rFonts w:cs="Arial"/>
                <w:sz w:val="22"/>
              </w:rPr>
              <w:t>-298</w:t>
            </w:r>
          </w:p>
        </w:tc>
        <w:tc>
          <w:tcPr>
            <w:tcW w:w="1099" w:type="dxa"/>
          </w:tcPr>
          <w:p w:rsidR="00594DA8" w:rsidRPr="00AA7C09" w:rsidRDefault="005F2897" w:rsidP="009817D2">
            <w:pPr>
              <w:spacing w:after="120"/>
              <w:jc w:val="right"/>
              <w:rPr>
                <w:rFonts w:cs="Arial"/>
                <w:sz w:val="22"/>
              </w:rPr>
            </w:pPr>
            <w:r w:rsidRPr="00AA7C09">
              <w:rPr>
                <w:rFonts w:cs="Arial"/>
                <w:sz w:val="22"/>
              </w:rPr>
              <w:t>-3.7</w:t>
            </w:r>
          </w:p>
        </w:tc>
        <w:tc>
          <w:tcPr>
            <w:tcW w:w="1446" w:type="dxa"/>
          </w:tcPr>
          <w:p w:rsidR="00594DA8" w:rsidRPr="00AA7C09" w:rsidRDefault="005F2897" w:rsidP="009817D2">
            <w:pPr>
              <w:spacing w:after="120"/>
              <w:jc w:val="right"/>
              <w:rPr>
                <w:rFonts w:cs="Arial"/>
                <w:sz w:val="22"/>
              </w:rPr>
            </w:pPr>
            <w:r w:rsidRPr="00AA7C09">
              <w:rPr>
                <w:rFonts w:cs="Arial"/>
                <w:sz w:val="22"/>
              </w:rPr>
              <w:t>155 (1.1%)</w:t>
            </w:r>
          </w:p>
        </w:tc>
      </w:tr>
      <w:tr w:rsidR="00594DA8" w:rsidRPr="00AA7C09" w:rsidTr="006625FA">
        <w:trPr>
          <w:jc w:val="center"/>
        </w:trPr>
        <w:tc>
          <w:tcPr>
            <w:tcW w:w="1701" w:type="dxa"/>
            <w:tcBorders>
              <w:top w:val="nil"/>
            </w:tcBorders>
            <w:vAlign w:val="center"/>
          </w:tcPr>
          <w:p w:rsidR="00594DA8" w:rsidRPr="00AA7C09" w:rsidRDefault="009817D2" w:rsidP="009817D2">
            <w:pPr>
              <w:spacing w:after="120"/>
              <w:jc w:val="center"/>
              <w:rPr>
                <w:rFonts w:cs="Arial"/>
                <w:sz w:val="22"/>
              </w:rPr>
            </w:pPr>
            <w:r w:rsidRPr="00AA7C09">
              <w:rPr>
                <w:rFonts w:cs="Arial"/>
                <w:b/>
                <w:color w:val="FFFFFF" w:themeColor="background1"/>
                <w:sz w:val="22"/>
              </w:rPr>
              <w:t>Difference</w:t>
            </w:r>
          </w:p>
        </w:tc>
        <w:tc>
          <w:tcPr>
            <w:tcW w:w="1418" w:type="dxa"/>
          </w:tcPr>
          <w:p w:rsidR="00594DA8" w:rsidRPr="00AA7C09" w:rsidRDefault="00594DA8" w:rsidP="002801D6">
            <w:pPr>
              <w:spacing w:after="120"/>
              <w:jc w:val="right"/>
              <w:rPr>
                <w:rFonts w:cs="Arial"/>
                <w:sz w:val="22"/>
              </w:rPr>
            </w:pPr>
            <w:r w:rsidRPr="00AA7C09">
              <w:rPr>
                <w:rFonts w:cs="Arial"/>
                <w:sz w:val="22"/>
              </w:rPr>
              <w:t>Studs</w:t>
            </w:r>
          </w:p>
        </w:tc>
        <w:tc>
          <w:tcPr>
            <w:tcW w:w="1098" w:type="dxa"/>
          </w:tcPr>
          <w:p w:rsidR="00594DA8" w:rsidRPr="00AA7C09" w:rsidRDefault="005F2897" w:rsidP="009817D2">
            <w:pPr>
              <w:spacing w:after="120"/>
              <w:jc w:val="right"/>
              <w:rPr>
                <w:rFonts w:cs="Arial"/>
                <w:sz w:val="22"/>
              </w:rPr>
            </w:pPr>
            <w:r w:rsidRPr="00AA7C09">
              <w:rPr>
                <w:rFonts w:cs="Arial"/>
                <w:sz w:val="22"/>
              </w:rPr>
              <w:t>-7</w:t>
            </w:r>
          </w:p>
        </w:tc>
        <w:tc>
          <w:tcPr>
            <w:tcW w:w="1099" w:type="dxa"/>
          </w:tcPr>
          <w:p w:rsidR="00594DA8" w:rsidRPr="00AA7C09" w:rsidRDefault="005F2897" w:rsidP="009817D2">
            <w:pPr>
              <w:spacing w:after="120"/>
              <w:jc w:val="right"/>
              <w:rPr>
                <w:rFonts w:cs="Arial"/>
                <w:sz w:val="22"/>
              </w:rPr>
            </w:pPr>
            <w:r w:rsidRPr="00AA7C09">
              <w:rPr>
                <w:rFonts w:cs="Arial"/>
                <w:sz w:val="22"/>
              </w:rPr>
              <w:t>-6.1</w:t>
            </w:r>
          </w:p>
        </w:tc>
        <w:tc>
          <w:tcPr>
            <w:tcW w:w="1098" w:type="dxa"/>
          </w:tcPr>
          <w:p w:rsidR="00594DA8" w:rsidRPr="00AA7C09" w:rsidRDefault="005F2897" w:rsidP="009817D2">
            <w:pPr>
              <w:spacing w:after="120"/>
              <w:jc w:val="right"/>
              <w:rPr>
                <w:rFonts w:cs="Arial"/>
                <w:sz w:val="22"/>
              </w:rPr>
            </w:pPr>
            <w:r w:rsidRPr="00AA7C09">
              <w:rPr>
                <w:rFonts w:cs="Arial"/>
                <w:sz w:val="22"/>
              </w:rPr>
              <w:t>-</w:t>
            </w:r>
            <w:r w:rsidR="00D76A3F" w:rsidRPr="00AA7C09">
              <w:rPr>
                <w:rFonts w:cs="Arial"/>
                <w:sz w:val="22"/>
              </w:rPr>
              <w:t>24</w:t>
            </w:r>
          </w:p>
        </w:tc>
        <w:tc>
          <w:tcPr>
            <w:tcW w:w="1099" w:type="dxa"/>
          </w:tcPr>
          <w:p w:rsidR="00594DA8" w:rsidRPr="00AA7C09" w:rsidRDefault="00D76A3F" w:rsidP="009817D2">
            <w:pPr>
              <w:spacing w:after="120"/>
              <w:jc w:val="right"/>
              <w:rPr>
                <w:rFonts w:cs="Arial"/>
                <w:sz w:val="22"/>
              </w:rPr>
            </w:pPr>
            <w:r w:rsidRPr="00AA7C09">
              <w:rPr>
                <w:rFonts w:cs="Arial"/>
                <w:sz w:val="22"/>
              </w:rPr>
              <w:t>-11.9</w:t>
            </w:r>
          </w:p>
        </w:tc>
        <w:tc>
          <w:tcPr>
            <w:tcW w:w="1446" w:type="dxa"/>
          </w:tcPr>
          <w:p w:rsidR="00594DA8" w:rsidRPr="00AA7C09" w:rsidRDefault="00D76A3F" w:rsidP="009817D2">
            <w:pPr>
              <w:spacing w:after="120"/>
              <w:jc w:val="right"/>
              <w:rPr>
                <w:rFonts w:cs="Arial"/>
                <w:sz w:val="22"/>
              </w:rPr>
            </w:pPr>
            <w:r w:rsidRPr="00AA7C09">
              <w:rPr>
                <w:rFonts w:cs="Arial"/>
                <w:sz w:val="22"/>
              </w:rPr>
              <w:t>-31</w:t>
            </w:r>
            <w:r w:rsidR="005F2897" w:rsidRPr="00AA7C09">
              <w:rPr>
                <w:rFonts w:cs="Arial"/>
                <w:sz w:val="22"/>
              </w:rPr>
              <w:t xml:space="preserve"> </w:t>
            </w:r>
            <w:r w:rsidRPr="00AA7C09">
              <w:rPr>
                <w:rFonts w:cs="Arial"/>
                <w:sz w:val="22"/>
              </w:rPr>
              <w:t>(-</w:t>
            </w:r>
            <w:r w:rsidR="005F2897" w:rsidRPr="00AA7C09">
              <w:rPr>
                <w:rFonts w:cs="Arial"/>
                <w:sz w:val="22"/>
              </w:rPr>
              <w:t>9</w:t>
            </w:r>
            <w:r w:rsidRPr="00AA7C09">
              <w:rPr>
                <w:rFonts w:cs="Arial"/>
                <w:sz w:val="22"/>
              </w:rPr>
              <w:t>.8%</w:t>
            </w:r>
            <w:r w:rsidR="005F2897" w:rsidRPr="00AA7C09">
              <w:rPr>
                <w:rFonts w:cs="Arial"/>
                <w:sz w:val="22"/>
              </w:rPr>
              <w:t>)</w:t>
            </w:r>
          </w:p>
        </w:tc>
      </w:tr>
    </w:tbl>
    <w:p w:rsidR="0070491D" w:rsidRPr="00BA0760" w:rsidRDefault="0070491D" w:rsidP="009250AF">
      <w:pPr>
        <w:spacing w:line="276" w:lineRule="auto"/>
        <w:rPr>
          <w:rFonts w:cs="Arial"/>
          <w:szCs w:val="24"/>
        </w:rPr>
      </w:pPr>
      <w:r w:rsidRPr="00BA0760">
        <w:rPr>
          <w:rFonts w:cs="Arial"/>
          <w:szCs w:val="24"/>
        </w:rPr>
        <w:lastRenderedPageBreak/>
        <w:t xml:space="preserve">There are currently 163 WA stud flocks that are active members of Sheep Genetics but only 133 (81.6%) of these submitted data in 2015. </w:t>
      </w:r>
      <w:r w:rsidR="00EA6640" w:rsidRPr="00BA0760">
        <w:rPr>
          <w:rFonts w:cs="Arial"/>
          <w:szCs w:val="24"/>
        </w:rPr>
        <w:t>O</w:t>
      </w:r>
      <w:r w:rsidRPr="00BA0760">
        <w:rPr>
          <w:rFonts w:cs="Arial"/>
          <w:szCs w:val="24"/>
        </w:rPr>
        <w:t xml:space="preserve">f those </w:t>
      </w:r>
      <w:r w:rsidR="003662EF" w:rsidRPr="00BA0760">
        <w:rPr>
          <w:rFonts w:cs="Arial"/>
          <w:szCs w:val="24"/>
        </w:rPr>
        <w:t>flocks submitting data</w:t>
      </w:r>
      <w:r w:rsidR="00471E67">
        <w:rPr>
          <w:rFonts w:cs="Arial"/>
          <w:szCs w:val="24"/>
        </w:rPr>
        <w:t>,</w:t>
      </w:r>
      <w:r w:rsidR="003662EF" w:rsidRPr="00BA0760">
        <w:rPr>
          <w:rFonts w:cs="Arial"/>
          <w:szCs w:val="24"/>
        </w:rPr>
        <w:t xml:space="preserve"> </w:t>
      </w:r>
      <w:r w:rsidR="00EA6640" w:rsidRPr="00BA0760">
        <w:rPr>
          <w:rFonts w:cs="Arial"/>
          <w:szCs w:val="24"/>
        </w:rPr>
        <w:t xml:space="preserve">108 (81.2%) </w:t>
      </w:r>
      <w:r w:rsidRPr="00BA0760">
        <w:rPr>
          <w:rFonts w:cs="Arial"/>
          <w:szCs w:val="24"/>
        </w:rPr>
        <w:t>had under-hammer sales</w:t>
      </w:r>
      <w:r w:rsidR="00977765" w:rsidRPr="00BA0760">
        <w:rPr>
          <w:rFonts w:cs="Arial"/>
          <w:szCs w:val="24"/>
        </w:rPr>
        <w:t>, leaving</w:t>
      </w:r>
      <w:r w:rsidRPr="00BA0760">
        <w:rPr>
          <w:rFonts w:cs="Arial"/>
          <w:szCs w:val="24"/>
        </w:rPr>
        <w:t xml:space="preserve"> 25 stud flocks </w:t>
      </w:r>
      <w:r w:rsidR="00585F51" w:rsidRPr="00BA0760">
        <w:rPr>
          <w:rFonts w:cs="Arial"/>
          <w:szCs w:val="24"/>
        </w:rPr>
        <w:t xml:space="preserve">with ASBVs </w:t>
      </w:r>
      <w:r w:rsidRPr="00BA0760">
        <w:rPr>
          <w:rFonts w:cs="Arial"/>
          <w:szCs w:val="24"/>
        </w:rPr>
        <w:t xml:space="preserve">selling privately and/or breeding for themselves. </w:t>
      </w:r>
      <w:r w:rsidR="00585F51" w:rsidRPr="00BA0760">
        <w:rPr>
          <w:rFonts w:cs="Arial"/>
          <w:szCs w:val="24"/>
        </w:rPr>
        <w:t>This is similar</w:t>
      </w:r>
      <w:r w:rsidRPr="00BA0760">
        <w:rPr>
          <w:rFonts w:cs="Arial"/>
          <w:szCs w:val="24"/>
        </w:rPr>
        <w:t xml:space="preserve"> to 2014, when Sheep Genetics had 182 active WA stud flocks </w:t>
      </w:r>
      <w:r w:rsidR="00585F51" w:rsidRPr="00BA0760">
        <w:rPr>
          <w:rFonts w:cs="Arial"/>
          <w:szCs w:val="24"/>
        </w:rPr>
        <w:t xml:space="preserve">with </w:t>
      </w:r>
      <w:r w:rsidRPr="00BA0760">
        <w:rPr>
          <w:rFonts w:cs="Arial"/>
          <w:szCs w:val="24"/>
        </w:rPr>
        <w:t xml:space="preserve">142 </w:t>
      </w:r>
      <w:r w:rsidR="00585F51" w:rsidRPr="00BA0760">
        <w:rPr>
          <w:rFonts w:cs="Arial"/>
          <w:szCs w:val="24"/>
        </w:rPr>
        <w:t xml:space="preserve">(78%) submitting data and 115 (81%) selling under-hammer. </w:t>
      </w:r>
    </w:p>
    <w:p w:rsidR="0089049B" w:rsidRPr="00BA0760" w:rsidRDefault="003662EF" w:rsidP="009250AF">
      <w:pPr>
        <w:spacing w:line="276" w:lineRule="auto"/>
        <w:rPr>
          <w:rFonts w:cs="Arial"/>
          <w:szCs w:val="24"/>
        </w:rPr>
      </w:pPr>
      <w:r w:rsidRPr="00BA0760">
        <w:rPr>
          <w:rFonts w:cs="Arial"/>
          <w:szCs w:val="24"/>
        </w:rPr>
        <w:t>Between the</w:t>
      </w:r>
      <w:r w:rsidR="0089049B" w:rsidRPr="00BA0760">
        <w:rPr>
          <w:rFonts w:cs="Arial"/>
          <w:szCs w:val="24"/>
        </w:rPr>
        <w:t xml:space="preserve"> different breed types, the proportion of rams sold under-hammer include:</w:t>
      </w:r>
    </w:p>
    <w:p w:rsidR="003662EF" w:rsidRPr="00BA0760" w:rsidRDefault="003662EF" w:rsidP="008149E6">
      <w:pPr>
        <w:pStyle w:val="ListParagraph"/>
        <w:numPr>
          <w:ilvl w:val="0"/>
          <w:numId w:val="21"/>
        </w:numPr>
        <w:spacing w:line="276" w:lineRule="auto"/>
        <w:ind w:left="709"/>
        <w:rPr>
          <w:rFonts w:cs="Arial"/>
          <w:szCs w:val="24"/>
        </w:rPr>
      </w:pPr>
      <w:r w:rsidRPr="00BA0760">
        <w:rPr>
          <w:rFonts w:cs="Arial"/>
          <w:szCs w:val="24"/>
        </w:rPr>
        <w:t>57.7% Merinos, 37.0% Terminal/Maternal and 5.3% Dohnes (2014)</w:t>
      </w:r>
    </w:p>
    <w:p w:rsidR="0089049B" w:rsidRPr="00BA0760" w:rsidRDefault="002F6A37" w:rsidP="008149E6">
      <w:pPr>
        <w:pStyle w:val="ListParagraph"/>
        <w:numPr>
          <w:ilvl w:val="0"/>
          <w:numId w:val="21"/>
        </w:numPr>
        <w:spacing w:line="276" w:lineRule="auto"/>
        <w:ind w:left="709"/>
        <w:rPr>
          <w:rFonts w:cs="Arial"/>
          <w:szCs w:val="24"/>
        </w:rPr>
      </w:pPr>
      <w:r w:rsidRPr="00BA0760">
        <w:rPr>
          <w:rFonts w:cs="Arial"/>
          <w:szCs w:val="24"/>
        </w:rPr>
        <w:t xml:space="preserve">56.9% </w:t>
      </w:r>
      <w:r w:rsidR="00F41399" w:rsidRPr="00BA0760">
        <w:rPr>
          <w:rFonts w:cs="Arial"/>
          <w:szCs w:val="24"/>
        </w:rPr>
        <w:t>Merinos</w:t>
      </w:r>
      <w:r w:rsidRPr="00BA0760">
        <w:rPr>
          <w:rFonts w:cs="Arial"/>
          <w:szCs w:val="24"/>
        </w:rPr>
        <w:t>,</w:t>
      </w:r>
      <w:r w:rsidR="00F41399" w:rsidRPr="00BA0760">
        <w:rPr>
          <w:rFonts w:cs="Arial"/>
          <w:szCs w:val="24"/>
        </w:rPr>
        <w:t xml:space="preserve"> </w:t>
      </w:r>
      <w:r w:rsidRPr="00BA0760">
        <w:rPr>
          <w:rFonts w:cs="Arial"/>
          <w:szCs w:val="24"/>
        </w:rPr>
        <w:t xml:space="preserve">37.4% </w:t>
      </w:r>
      <w:r w:rsidR="00F41399" w:rsidRPr="00BA0760">
        <w:rPr>
          <w:rFonts w:cs="Arial"/>
          <w:szCs w:val="24"/>
        </w:rPr>
        <w:t xml:space="preserve">Terminal/Maternal </w:t>
      </w:r>
      <w:r w:rsidRPr="00BA0760">
        <w:rPr>
          <w:rFonts w:cs="Arial"/>
          <w:szCs w:val="24"/>
        </w:rPr>
        <w:t xml:space="preserve">and 5.7% </w:t>
      </w:r>
      <w:r w:rsidR="0089049B" w:rsidRPr="00BA0760">
        <w:rPr>
          <w:rFonts w:cs="Arial"/>
          <w:szCs w:val="24"/>
        </w:rPr>
        <w:t>Dohnes</w:t>
      </w:r>
      <w:r w:rsidR="003662EF" w:rsidRPr="00BA0760">
        <w:rPr>
          <w:rFonts w:cs="Arial"/>
          <w:szCs w:val="24"/>
        </w:rPr>
        <w:t xml:space="preserve"> (2015)</w:t>
      </w:r>
    </w:p>
    <w:p w:rsidR="003662EF" w:rsidRPr="00BA0760" w:rsidRDefault="00471E67" w:rsidP="009250AF">
      <w:pPr>
        <w:spacing w:line="276" w:lineRule="auto"/>
        <w:rPr>
          <w:rFonts w:cs="Arial"/>
          <w:szCs w:val="24"/>
        </w:rPr>
      </w:pPr>
      <w:r>
        <w:rPr>
          <w:rFonts w:cs="Arial"/>
          <w:szCs w:val="24"/>
        </w:rPr>
        <w:t>While</w:t>
      </w:r>
      <w:r w:rsidRPr="00BA0760">
        <w:rPr>
          <w:rFonts w:cs="Arial"/>
          <w:szCs w:val="24"/>
        </w:rPr>
        <w:t xml:space="preserve"> </w:t>
      </w:r>
      <w:r w:rsidR="00624C6B" w:rsidRPr="00BA0760">
        <w:rPr>
          <w:rFonts w:cs="Arial"/>
          <w:szCs w:val="24"/>
        </w:rPr>
        <w:t>Merinos are a long way behind the Terminal/Maternal breeds in adoption of ASBVs</w:t>
      </w:r>
      <w:r w:rsidR="00665AB4" w:rsidRPr="00BA0760">
        <w:rPr>
          <w:rFonts w:cs="Arial"/>
          <w:szCs w:val="24"/>
        </w:rPr>
        <w:t xml:space="preserve"> (Table 2)</w:t>
      </w:r>
      <w:r>
        <w:rPr>
          <w:rFonts w:cs="Arial"/>
          <w:szCs w:val="24"/>
        </w:rPr>
        <w:t>, i</w:t>
      </w:r>
      <w:r w:rsidR="00624C6B" w:rsidRPr="00BA0760">
        <w:rPr>
          <w:rFonts w:cs="Arial"/>
          <w:szCs w:val="24"/>
        </w:rPr>
        <w:t xml:space="preserve">t is </w:t>
      </w:r>
      <w:r>
        <w:rPr>
          <w:rFonts w:cs="Arial"/>
          <w:szCs w:val="24"/>
        </w:rPr>
        <w:t xml:space="preserve">however </w:t>
      </w:r>
      <w:r w:rsidR="00624C6B" w:rsidRPr="00BA0760">
        <w:rPr>
          <w:rFonts w:cs="Arial"/>
          <w:szCs w:val="24"/>
        </w:rPr>
        <w:t xml:space="preserve">encouraging to see the increase in the Merinos with ASBVs </w:t>
      </w:r>
      <w:r w:rsidR="00B57174" w:rsidRPr="00BA0760">
        <w:rPr>
          <w:rFonts w:cs="Arial"/>
          <w:szCs w:val="24"/>
        </w:rPr>
        <w:t xml:space="preserve">(16.3%) </w:t>
      </w:r>
      <w:r w:rsidR="00665AB4" w:rsidRPr="00BA0760">
        <w:rPr>
          <w:rFonts w:cs="Arial"/>
          <w:szCs w:val="24"/>
        </w:rPr>
        <w:t>between 2014 and 2015.</w:t>
      </w:r>
      <w:r w:rsidR="00624C6B" w:rsidRPr="00BA0760">
        <w:rPr>
          <w:rFonts w:cs="Arial"/>
          <w:szCs w:val="24"/>
        </w:rPr>
        <w:t xml:space="preserve"> </w:t>
      </w:r>
    </w:p>
    <w:p w:rsidR="005E47D4" w:rsidRDefault="005E47D4" w:rsidP="005E47D4">
      <w:pPr>
        <w:pStyle w:val="Caption"/>
        <w:keepNext/>
      </w:pPr>
      <w:r>
        <w:t xml:space="preserve">Table </w:t>
      </w:r>
      <w:fldSimple w:instr=" SEQ Table \* ARABIC ">
        <w:r w:rsidR="007F0976">
          <w:rPr>
            <w:noProof/>
          </w:rPr>
          <w:t>2</w:t>
        </w:r>
      </w:fldSimple>
      <w:r>
        <w:t xml:space="preserve"> </w:t>
      </w:r>
      <w:r w:rsidRPr="0067763F">
        <w:t>Breakdown between breeds of number rams sold under-hammer with and without ASBVs in Western Australia</w:t>
      </w:r>
    </w:p>
    <w:tbl>
      <w:tblPr>
        <w:tblStyle w:val="TableGrid"/>
        <w:tblW w:w="8917" w:type="dxa"/>
        <w:jc w:val="center"/>
        <w:tblLayout w:type="fixed"/>
        <w:tblLook w:val="04A0" w:firstRow="1" w:lastRow="0" w:firstColumn="1" w:lastColumn="0" w:noHBand="0" w:noVBand="1"/>
        <w:tblDescription w:val="Data ordered by (left to right): year, breed type, ASBVs number, ASBVs percentage, no ASBVs number, no ASBVs percentage and total number."/>
      </w:tblPr>
      <w:tblGrid>
        <w:gridCol w:w="1405"/>
        <w:gridCol w:w="2126"/>
        <w:gridCol w:w="1134"/>
        <w:gridCol w:w="992"/>
        <w:gridCol w:w="1134"/>
        <w:gridCol w:w="992"/>
        <w:gridCol w:w="1134"/>
      </w:tblGrid>
      <w:tr w:rsidR="00AA7C09" w:rsidRPr="00AA7C09" w:rsidTr="00AA7C09">
        <w:trPr>
          <w:tblHeader/>
          <w:jc w:val="center"/>
        </w:trPr>
        <w:tc>
          <w:tcPr>
            <w:tcW w:w="1405" w:type="dxa"/>
            <w:tcBorders>
              <w:bottom w:val="single" w:sz="4" w:space="0" w:color="auto"/>
            </w:tcBorders>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Year</w:t>
            </w:r>
          </w:p>
        </w:tc>
        <w:tc>
          <w:tcPr>
            <w:tcW w:w="2126"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Breed type</w:t>
            </w:r>
          </w:p>
        </w:tc>
        <w:tc>
          <w:tcPr>
            <w:tcW w:w="1134"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ASBVs number</w:t>
            </w:r>
          </w:p>
        </w:tc>
        <w:tc>
          <w:tcPr>
            <w:tcW w:w="992"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ASBVs %</w:t>
            </w:r>
          </w:p>
        </w:tc>
        <w:tc>
          <w:tcPr>
            <w:tcW w:w="1134"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No ASBVs number</w:t>
            </w:r>
          </w:p>
        </w:tc>
        <w:tc>
          <w:tcPr>
            <w:tcW w:w="992"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No ASBVs %</w:t>
            </w:r>
          </w:p>
        </w:tc>
        <w:tc>
          <w:tcPr>
            <w:tcW w:w="1134" w:type="dxa"/>
            <w:shd w:val="clear" w:color="auto" w:fill="007D57"/>
            <w:vAlign w:val="center"/>
          </w:tcPr>
          <w:p w:rsidR="005E47D4" w:rsidRPr="00AA7C09" w:rsidRDefault="005E47D4" w:rsidP="005E47D4">
            <w:pPr>
              <w:spacing w:after="120"/>
              <w:jc w:val="center"/>
              <w:rPr>
                <w:rFonts w:cs="Arial"/>
                <w:b/>
                <w:color w:val="FFFFFF" w:themeColor="background1"/>
                <w:sz w:val="22"/>
              </w:rPr>
            </w:pPr>
            <w:r w:rsidRPr="00AA7C09">
              <w:rPr>
                <w:rFonts w:cs="Arial"/>
                <w:b/>
                <w:color w:val="FFFFFF" w:themeColor="background1"/>
                <w:sz w:val="22"/>
              </w:rPr>
              <w:t>Total number</w:t>
            </w:r>
          </w:p>
        </w:tc>
      </w:tr>
      <w:tr w:rsidR="002F6A37" w:rsidRPr="00AA7C09" w:rsidTr="00AA7C09">
        <w:trPr>
          <w:jc w:val="center"/>
        </w:trPr>
        <w:tc>
          <w:tcPr>
            <w:tcW w:w="1405" w:type="dxa"/>
            <w:tcBorders>
              <w:bottom w:val="nil"/>
            </w:tcBorders>
            <w:vAlign w:val="center"/>
          </w:tcPr>
          <w:p w:rsidR="002F6A37" w:rsidRPr="00AA7C09" w:rsidRDefault="002F6A37" w:rsidP="005E47D4">
            <w:pPr>
              <w:spacing w:after="120"/>
              <w:jc w:val="center"/>
              <w:rPr>
                <w:rFonts w:cs="Arial"/>
                <w:b/>
                <w:sz w:val="22"/>
              </w:rPr>
            </w:pPr>
            <w:r w:rsidRPr="00AA7C09">
              <w:rPr>
                <w:rFonts w:cs="Arial"/>
                <w:b/>
                <w:sz w:val="22"/>
              </w:rPr>
              <w:t>2014</w:t>
            </w:r>
          </w:p>
        </w:tc>
        <w:tc>
          <w:tcPr>
            <w:tcW w:w="2126" w:type="dxa"/>
            <w:vAlign w:val="center"/>
          </w:tcPr>
          <w:p w:rsidR="002F6A37" w:rsidRPr="00AA7C09" w:rsidRDefault="002F6A37" w:rsidP="005E47D4">
            <w:pPr>
              <w:spacing w:after="120"/>
              <w:rPr>
                <w:rFonts w:cs="Arial"/>
                <w:sz w:val="22"/>
              </w:rPr>
            </w:pPr>
            <w:r w:rsidRPr="00AA7C09">
              <w:rPr>
                <w:rFonts w:cs="Arial"/>
                <w:sz w:val="22"/>
              </w:rPr>
              <w:t>Merinos</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1801</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22.7</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6140</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77.3</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7941</w:t>
            </w:r>
          </w:p>
        </w:tc>
      </w:tr>
      <w:tr w:rsidR="002F6A37" w:rsidRPr="00AA7C09" w:rsidTr="00AA7C09">
        <w:trPr>
          <w:jc w:val="center"/>
        </w:trPr>
        <w:tc>
          <w:tcPr>
            <w:tcW w:w="1405" w:type="dxa"/>
            <w:tcBorders>
              <w:top w:val="nil"/>
            </w:tcBorders>
            <w:vAlign w:val="center"/>
          </w:tcPr>
          <w:p w:rsidR="002F6A37" w:rsidRPr="00AA7C09" w:rsidRDefault="005E47D4" w:rsidP="005E47D4">
            <w:pPr>
              <w:spacing w:after="120"/>
              <w:jc w:val="center"/>
              <w:rPr>
                <w:rFonts w:cs="Arial"/>
                <w:b/>
                <w:sz w:val="22"/>
              </w:rPr>
            </w:pPr>
            <w:r w:rsidRPr="00AA7C09">
              <w:rPr>
                <w:rFonts w:cs="Arial"/>
                <w:b/>
                <w:color w:val="FFFFFF" w:themeColor="background1"/>
                <w:sz w:val="22"/>
              </w:rPr>
              <w:t>2014</w:t>
            </w:r>
          </w:p>
        </w:tc>
        <w:tc>
          <w:tcPr>
            <w:tcW w:w="2126" w:type="dxa"/>
            <w:vAlign w:val="center"/>
          </w:tcPr>
          <w:p w:rsidR="002F6A37" w:rsidRPr="00AA7C09" w:rsidRDefault="002F6A37" w:rsidP="005E47D4">
            <w:pPr>
              <w:spacing w:after="120"/>
              <w:rPr>
                <w:rFonts w:cs="Arial"/>
                <w:sz w:val="22"/>
              </w:rPr>
            </w:pPr>
            <w:r w:rsidRPr="00AA7C09">
              <w:rPr>
                <w:rFonts w:cs="Arial"/>
                <w:sz w:val="22"/>
              </w:rPr>
              <w:t>Terminal/Maternal</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3089</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60.8</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1993</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39.2</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5082</w:t>
            </w:r>
          </w:p>
        </w:tc>
      </w:tr>
      <w:tr w:rsidR="002F6A37" w:rsidRPr="00AA7C09" w:rsidTr="00AA7C09">
        <w:trPr>
          <w:jc w:val="center"/>
        </w:trPr>
        <w:tc>
          <w:tcPr>
            <w:tcW w:w="1405" w:type="dxa"/>
            <w:tcBorders>
              <w:bottom w:val="nil"/>
            </w:tcBorders>
            <w:vAlign w:val="center"/>
          </w:tcPr>
          <w:p w:rsidR="002F6A37" w:rsidRPr="00AA7C09" w:rsidRDefault="002F6A37" w:rsidP="005E47D4">
            <w:pPr>
              <w:spacing w:after="120"/>
              <w:jc w:val="center"/>
              <w:rPr>
                <w:rFonts w:cs="Arial"/>
                <w:b/>
                <w:sz w:val="22"/>
              </w:rPr>
            </w:pPr>
            <w:r w:rsidRPr="00AA7C09">
              <w:rPr>
                <w:rFonts w:cs="Arial"/>
                <w:b/>
                <w:sz w:val="22"/>
              </w:rPr>
              <w:t>2015</w:t>
            </w:r>
          </w:p>
        </w:tc>
        <w:tc>
          <w:tcPr>
            <w:tcW w:w="2126" w:type="dxa"/>
            <w:vAlign w:val="center"/>
          </w:tcPr>
          <w:p w:rsidR="002F6A37" w:rsidRPr="00AA7C09" w:rsidRDefault="002F6A37" w:rsidP="005E47D4">
            <w:pPr>
              <w:spacing w:after="120"/>
              <w:rPr>
                <w:rFonts w:cs="Arial"/>
                <w:sz w:val="22"/>
              </w:rPr>
            </w:pPr>
            <w:r w:rsidRPr="00AA7C09">
              <w:rPr>
                <w:rFonts w:cs="Arial"/>
                <w:sz w:val="22"/>
              </w:rPr>
              <w:t>Merinos</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2094</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26.5</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5817</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73.5</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7911</w:t>
            </w:r>
          </w:p>
        </w:tc>
      </w:tr>
      <w:tr w:rsidR="002F6A37" w:rsidRPr="00AA7C09" w:rsidTr="00AA7C09">
        <w:trPr>
          <w:jc w:val="center"/>
        </w:trPr>
        <w:tc>
          <w:tcPr>
            <w:tcW w:w="1405" w:type="dxa"/>
            <w:tcBorders>
              <w:top w:val="nil"/>
            </w:tcBorders>
            <w:vAlign w:val="center"/>
          </w:tcPr>
          <w:p w:rsidR="002F6A37" w:rsidRPr="00AA7C09" w:rsidRDefault="005E47D4" w:rsidP="005E47D4">
            <w:pPr>
              <w:spacing w:after="120"/>
              <w:jc w:val="center"/>
              <w:rPr>
                <w:rFonts w:cs="Arial"/>
                <w:b/>
                <w:sz w:val="22"/>
              </w:rPr>
            </w:pPr>
            <w:r w:rsidRPr="00AA7C09">
              <w:rPr>
                <w:rFonts w:cs="Arial"/>
                <w:b/>
                <w:color w:val="FFFFFF" w:themeColor="background1"/>
                <w:sz w:val="22"/>
              </w:rPr>
              <w:t>2015</w:t>
            </w:r>
          </w:p>
        </w:tc>
        <w:tc>
          <w:tcPr>
            <w:tcW w:w="2126" w:type="dxa"/>
            <w:vAlign w:val="center"/>
          </w:tcPr>
          <w:p w:rsidR="002F6A37" w:rsidRPr="00AA7C09" w:rsidRDefault="002F6A37" w:rsidP="005E47D4">
            <w:pPr>
              <w:spacing w:after="120"/>
              <w:rPr>
                <w:rFonts w:cs="Arial"/>
                <w:sz w:val="22"/>
              </w:rPr>
            </w:pPr>
            <w:r w:rsidRPr="00AA7C09">
              <w:rPr>
                <w:rFonts w:cs="Arial"/>
                <w:sz w:val="22"/>
              </w:rPr>
              <w:t>Terminal/Maternal</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3179</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61.2</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2018</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38.8</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5197</w:t>
            </w:r>
          </w:p>
        </w:tc>
      </w:tr>
      <w:tr w:rsidR="002F6A37" w:rsidRPr="00AA7C09" w:rsidTr="00AA7C09">
        <w:trPr>
          <w:jc w:val="center"/>
        </w:trPr>
        <w:tc>
          <w:tcPr>
            <w:tcW w:w="1405" w:type="dxa"/>
            <w:tcBorders>
              <w:bottom w:val="nil"/>
            </w:tcBorders>
            <w:vAlign w:val="center"/>
          </w:tcPr>
          <w:p w:rsidR="002F6A37" w:rsidRPr="00AA7C09" w:rsidRDefault="005E47D4" w:rsidP="005E47D4">
            <w:pPr>
              <w:spacing w:after="120"/>
              <w:jc w:val="center"/>
              <w:rPr>
                <w:rFonts w:cs="Arial"/>
                <w:b/>
                <w:sz w:val="22"/>
              </w:rPr>
            </w:pPr>
            <w:r w:rsidRPr="00AA7C09">
              <w:rPr>
                <w:rFonts w:cs="Arial"/>
                <w:b/>
                <w:sz w:val="22"/>
              </w:rPr>
              <w:t>Difference</w:t>
            </w:r>
          </w:p>
        </w:tc>
        <w:tc>
          <w:tcPr>
            <w:tcW w:w="2126" w:type="dxa"/>
            <w:vAlign w:val="center"/>
          </w:tcPr>
          <w:p w:rsidR="002F6A37" w:rsidRPr="00AA7C09" w:rsidRDefault="002F6A37" w:rsidP="005E47D4">
            <w:pPr>
              <w:spacing w:after="120"/>
              <w:rPr>
                <w:rFonts w:cs="Arial"/>
                <w:sz w:val="22"/>
              </w:rPr>
            </w:pPr>
            <w:r w:rsidRPr="00AA7C09">
              <w:rPr>
                <w:rFonts w:cs="Arial"/>
                <w:sz w:val="22"/>
              </w:rPr>
              <w:t>Merinos</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293</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16.3</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-323</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-5.3</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-30</w:t>
            </w:r>
          </w:p>
        </w:tc>
      </w:tr>
      <w:tr w:rsidR="002F6A37" w:rsidRPr="00AA7C09" w:rsidTr="00AA7C09">
        <w:trPr>
          <w:jc w:val="center"/>
        </w:trPr>
        <w:tc>
          <w:tcPr>
            <w:tcW w:w="1405" w:type="dxa"/>
            <w:tcBorders>
              <w:top w:val="nil"/>
            </w:tcBorders>
            <w:vAlign w:val="center"/>
          </w:tcPr>
          <w:p w:rsidR="002F6A37" w:rsidRPr="00AA7C09" w:rsidRDefault="005E47D4" w:rsidP="005E47D4">
            <w:pPr>
              <w:spacing w:after="120"/>
              <w:jc w:val="center"/>
              <w:rPr>
                <w:rFonts w:cs="Arial"/>
                <w:sz w:val="22"/>
              </w:rPr>
            </w:pPr>
            <w:r w:rsidRPr="00AA7C09">
              <w:rPr>
                <w:rFonts w:cs="Arial"/>
                <w:b/>
                <w:color w:val="FFFFFF" w:themeColor="background1"/>
                <w:sz w:val="22"/>
              </w:rPr>
              <w:t>Difference</w:t>
            </w:r>
          </w:p>
        </w:tc>
        <w:tc>
          <w:tcPr>
            <w:tcW w:w="2126" w:type="dxa"/>
            <w:vAlign w:val="center"/>
          </w:tcPr>
          <w:p w:rsidR="002F6A37" w:rsidRPr="00AA7C09" w:rsidRDefault="002F6A37" w:rsidP="005E47D4">
            <w:pPr>
              <w:spacing w:after="120"/>
              <w:rPr>
                <w:rFonts w:cs="Arial"/>
                <w:sz w:val="22"/>
              </w:rPr>
            </w:pPr>
            <w:r w:rsidRPr="00AA7C09">
              <w:rPr>
                <w:rFonts w:cs="Arial"/>
                <w:sz w:val="22"/>
              </w:rPr>
              <w:t>Terminal/Maternal</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90</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2.9</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25</w:t>
            </w:r>
          </w:p>
        </w:tc>
        <w:tc>
          <w:tcPr>
            <w:tcW w:w="992" w:type="dxa"/>
            <w:vAlign w:val="center"/>
          </w:tcPr>
          <w:p w:rsidR="002F6A37" w:rsidRPr="00AA7C09" w:rsidRDefault="002F6A37" w:rsidP="005E47D4">
            <w:pPr>
              <w:spacing w:after="120"/>
              <w:jc w:val="right"/>
              <w:rPr>
                <w:rFonts w:cs="Arial"/>
                <w:sz w:val="22"/>
              </w:rPr>
            </w:pPr>
            <w:r w:rsidRPr="00AA7C09">
              <w:rPr>
                <w:rFonts w:cs="Arial"/>
                <w:sz w:val="22"/>
              </w:rPr>
              <w:t>1.3</w:t>
            </w:r>
          </w:p>
        </w:tc>
        <w:tc>
          <w:tcPr>
            <w:tcW w:w="1134" w:type="dxa"/>
            <w:vAlign w:val="center"/>
          </w:tcPr>
          <w:p w:rsidR="002F6A37" w:rsidRPr="00AA7C09" w:rsidRDefault="002F6A37" w:rsidP="005E47D4">
            <w:pPr>
              <w:spacing w:after="120"/>
              <w:jc w:val="right"/>
              <w:rPr>
                <w:rFonts w:cs="Arial"/>
                <w:sz w:val="22"/>
              </w:rPr>
            </w:pPr>
            <w:r w:rsidRPr="00AA7C09">
              <w:rPr>
                <w:rFonts w:cs="Arial"/>
                <w:sz w:val="22"/>
              </w:rPr>
              <w:t>115</w:t>
            </w:r>
          </w:p>
        </w:tc>
      </w:tr>
    </w:tbl>
    <w:p w:rsidR="00AE6499" w:rsidRPr="005E47D4" w:rsidRDefault="0089049B" w:rsidP="005E47D4">
      <w:pPr>
        <w:rPr>
          <w:rFonts w:cs="Arial"/>
          <w:sz w:val="22"/>
          <w:szCs w:val="20"/>
        </w:rPr>
      </w:pPr>
      <w:r w:rsidRPr="005E47D4">
        <w:rPr>
          <w:rFonts w:cs="Arial"/>
          <w:sz w:val="22"/>
          <w:szCs w:val="20"/>
        </w:rPr>
        <w:t>*</w:t>
      </w:r>
      <w:proofErr w:type="spellStart"/>
      <w:r w:rsidRPr="005E47D4">
        <w:rPr>
          <w:rFonts w:cs="Arial"/>
          <w:sz w:val="22"/>
          <w:szCs w:val="20"/>
        </w:rPr>
        <w:t>Dohnes</w:t>
      </w:r>
      <w:proofErr w:type="spellEnd"/>
      <w:r w:rsidRPr="005E47D4">
        <w:rPr>
          <w:rFonts w:cs="Arial"/>
          <w:sz w:val="22"/>
          <w:szCs w:val="20"/>
        </w:rPr>
        <w:t xml:space="preserve"> have not been included in the table as they are all required to have ASBVs as part of the </w:t>
      </w:r>
      <w:proofErr w:type="spellStart"/>
      <w:r w:rsidRPr="005E47D4">
        <w:rPr>
          <w:rFonts w:cs="Arial"/>
          <w:sz w:val="22"/>
          <w:szCs w:val="20"/>
        </w:rPr>
        <w:t>Dohne</w:t>
      </w:r>
      <w:proofErr w:type="spellEnd"/>
      <w:r w:rsidRPr="005E47D4">
        <w:rPr>
          <w:rFonts w:cs="Arial"/>
          <w:sz w:val="22"/>
          <w:szCs w:val="20"/>
        </w:rPr>
        <w:t xml:space="preserve"> association requirements. They have their own separate database</w:t>
      </w:r>
      <w:r w:rsidR="003662EF" w:rsidRPr="005E47D4">
        <w:rPr>
          <w:rFonts w:cs="Arial"/>
          <w:sz w:val="22"/>
          <w:szCs w:val="20"/>
        </w:rPr>
        <w:t xml:space="preserve"> and analysis. </w:t>
      </w:r>
    </w:p>
    <w:p w:rsidR="003662EF" w:rsidRPr="00BA0760" w:rsidRDefault="003662EF" w:rsidP="009250AF">
      <w:pPr>
        <w:spacing w:line="276" w:lineRule="auto"/>
        <w:rPr>
          <w:rFonts w:cs="Arial"/>
          <w:szCs w:val="24"/>
        </w:rPr>
      </w:pPr>
      <w:r w:rsidRPr="00BA0760">
        <w:rPr>
          <w:rFonts w:cs="Arial"/>
          <w:szCs w:val="24"/>
        </w:rPr>
        <w:t xml:space="preserve">There is no data collected on the numbers of rams sold or bred privately. However, the WA ewe flock is sitting at approximately </w:t>
      </w:r>
      <w:r w:rsidR="00471E67">
        <w:rPr>
          <w:rFonts w:cs="Arial"/>
          <w:szCs w:val="24"/>
        </w:rPr>
        <w:t>eight</w:t>
      </w:r>
      <w:r w:rsidR="00471E67" w:rsidRPr="00BA0760">
        <w:rPr>
          <w:rFonts w:cs="Arial"/>
          <w:szCs w:val="24"/>
        </w:rPr>
        <w:t xml:space="preserve"> </w:t>
      </w:r>
      <w:r w:rsidRPr="00BA0760">
        <w:rPr>
          <w:rFonts w:cs="Arial"/>
          <w:szCs w:val="24"/>
        </w:rPr>
        <w:t>million ewes therefore the number of rams required each year would be approximately 16</w:t>
      </w:r>
      <w:r w:rsidR="005E47D4">
        <w:rPr>
          <w:rFonts w:cs="Arial"/>
          <w:szCs w:val="24"/>
        </w:rPr>
        <w:t> </w:t>
      </w:r>
      <w:r w:rsidRPr="00BA0760">
        <w:rPr>
          <w:rFonts w:cs="Arial"/>
          <w:szCs w:val="24"/>
        </w:rPr>
        <w:t xml:space="preserve">000 (calculated with rams used at 2%). We could therefore assume that approximately 2100 (~13%) rams are sold or bred privately, with the majority of rams being bought under-hammer. </w:t>
      </w:r>
    </w:p>
    <w:p w:rsidR="00E06A36" w:rsidRPr="00BA0760" w:rsidRDefault="00E06A36" w:rsidP="005E47D4">
      <w:pPr>
        <w:pStyle w:val="Heading1"/>
        <w:spacing w:line="276" w:lineRule="auto"/>
        <w:ind w:left="426"/>
        <w:rPr>
          <w:rFonts w:cs="Arial"/>
        </w:rPr>
      </w:pPr>
      <w:r w:rsidRPr="00BA0760">
        <w:rPr>
          <w:rFonts w:cs="Arial"/>
        </w:rPr>
        <w:t>Objective</w:t>
      </w:r>
      <w:r w:rsidR="007E5C7B" w:rsidRPr="00BA0760">
        <w:rPr>
          <w:rFonts w:cs="Arial"/>
        </w:rPr>
        <w:t>s</w:t>
      </w:r>
    </w:p>
    <w:p w:rsidR="00AB0AB2" w:rsidRPr="00BA0760" w:rsidRDefault="00C350F3" w:rsidP="009250AF">
      <w:pPr>
        <w:spacing w:line="276" w:lineRule="auto"/>
        <w:rPr>
          <w:rFonts w:cs="Arial"/>
          <w:szCs w:val="24"/>
        </w:rPr>
      </w:pPr>
      <w:r w:rsidRPr="00BA0760">
        <w:rPr>
          <w:rFonts w:cs="Arial"/>
          <w:szCs w:val="24"/>
        </w:rPr>
        <w:t xml:space="preserve">DAFWA’s strategic plan aims to </w:t>
      </w:r>
      <w:r w:rsidR="00471E67">
        <w:rPr>
          <w:rFonts w:cs="Arial"/>
          <w:szCs w:val="24"/>
        </w:rPr>
        <w:t xml:space="preserve">enable the WA sheep industry to </w:t>
      </w:r>
      <w:r w:rsidRPr="00BA0760">
        <w:rPr>
          <w:rFonts w:cs="Arial"/>
          <w:szCs w:val="24"/>
        </w:rPr>
        <w:t xml:space="preserve">double </w:t>
      </w:r>
      <w:r w:rsidR="00471E67">
        <w:rPr>
          <w:rFonts w:cs="Arial"/>
          <w:szCs w:val="24"/>
        </w:rPr>
        <w:t>its</w:t>
      </w:r>
      <w:r w:rsidR="00471E67" w:rsidRPr="00BA0760">
        <w:rPr>
          <w:rFonts w:cs="Arial"/>
          <w:szCs w:val="24"/>
        </w:rPr>
        <w:t xml:space="preserve"> </w:t>
      </w:r>
      <w:r w:rsidRPr="00BA0760">
        <w:rPr>
          <w:rFonts w:cs="Arial"/>
          <w:szCs w:val="24"/>
        </w:rPr>
        <w:t>value by 2025. T</w:t>
      </w:r>
      <w:r w:rsidR="00AB0AB2" w:rsidRPr="00BA0760">
        <w:rPr>
          <w:rFonts w:cs="Arial"/>
          <w:szCs w:val="24"/>
        </w:rPr>
        <w:t xml:space="preserve">his activity will contribute to DAFWA’s aim in the long term </w:t>
      </w:r>
      <w:r w:rsidR="00AE6499" w:rsidRPr="00BA0760">
        <w:rPr>
          <w:rFonts w:cs="Arial"/>
          <w:szCs w:val="24"/>
        </w:rPr>
        <w:t xml:space="preserve">by increasing industry skills and development in the area of genetic technologies. </w:t>
      </w:r>
    </w:p>
    <w:p w:rsidR="00C350F3" w:rsidRPr="00BA0760" w:rsidRDefault="00AB0AB2" w:rsidP="009250AF">
      <w:pPr>
        <w:spacing w:line="276" w:lineRule="auto"/>
        <w:rPr>
          <w:rFonts w:cs="Arial"/>
          <w:szCs w:val="24"/>
        </w:rPr>
      </w:pPr>
      <w:r w:rsidRPr="00BA0760">
        <w:rPr>
          <w:rFonts w:cs="Arial"/>
          <w:szCs w:val="24"/>
        </w:rPr>
        <w:t>T</w:t>
      </w:r>
      <w:r w:rsidR="00C350F3" w:rsidRPr="00BA0760">
        <w:rPr>
          <w:rFonts w:cs="Arial"/>
          <w:szCs w:val="24"/>
        </w:rPr>
        <w:t>he objectives of this activity are to:</w:t>
      </w:r>
    </w:p>
    <w:p w:rsidR="00D95B47" w:rsidRPr="00BA0760" w:rsidRDefault="00471E67" w:rsidP="008149E6">
      <w:pPr>
        <w:pStyle w:val="ListParagraph"/>
        <w:numPr>
          <w:ilvl w:val="0"/>
          <w:numId w:val="33"/>
        </w:numPr>
        <w:spacing w:line="276" w:lineRule="auto"/>
        <w:rPr>
          <w:rFonts w:cs="Arial"/>
          <w:szCs w:val="24"/>
        </w:rPr>
      </w:pPr>
      <w:r>
        <w:rPr>
          <w:rFonts w:cs="Arial"/>
          <w:szCs w:val="24"/>
        </w:rPr>
        <w:lastRenderedPageBreak/>
        <w:t>i</w:t>
      </w:r>
      <w:r w:rsidRPr="00BA0760">
        <w:rPr>
          <w:rFonts w:cs="Arial"/>
          <w:szCs w:val="24"/>
        </w:rPr>
        <w:t xml:space="preserve">ncrease </w:t>
      </w:r>
      <w:r w:rsidR="00D95B47" w:rsidRPr="00BA0760">
        <w:rPr>
          <w:rFonts w:cs="Arial"/>
          <w:szCs w:val="24"/>
        </w:rPr>
        <w:t>ram buyers demand of ASBVs from stud breeders</w:t>
      </w:r>
    </w:p>
    <w:p w:rsidR="003A562B" w:rsidRPr="00BA0760" w:rsidRDefault="00471E67" w:rsidP="008149E6">
      <w:pPr>
        <w:pStyle w:val="ListParagraph"/>
        <w:numPr>
          <w:ilvl w:val="0"/>
          <w:numId w:val="33"/>
        </w:numPr>
        <w:spacing w:line="276" w:lineRule="auto"/>
        <w:rPr>
          <w:rFonts w:cs="Arial"/>
          <w:szCs w:val="24"/>
        </w:rPr>
      </w:pPr>
      <w:proofErr w:type="gramStart"/>
      <w:r>
        <w:rPr>
          <w:rFonts w:cs="Arial"/>
          <w:szCs w:val="24"/>
        </w:rPr>
        <w:t>i</w:t>
      </w:r>
      <w:r w:rsidRPr="00BA0760">
        <w:rPr>
          <w:rFonts w:cs="Arial"/>
          <w:szCs w:val="24"/>
        </w:rPr>
        <w:t>ncrease</w:t>
      </w:r>
      <w:proofErr w:type="gramEnd"/>
      <w:r w:rsidRPr="00BA0760">
        <w:rPr>
          <w:rFonts w:cs="Arial"/>
          <w:szCs w:val="24"/>
        </w:rPr>
        <w:t xml:space="preserve"> </w:t>
      </w:r>
      <w:r w:rsidR="00E06A36" w:rsidRPr="00BA0760">
        <w:rPr>
          <w:rFonts w:cs="Arial"/>
          <w:szCs w:val="24"/>
        </w:rPr>
        <w:t>number of rams sold</w:t>
      </w:r>
      <w:r w:rsidR="003A562B" w:rsidRPr="00BA0760">
        <w:rPr>
          <w:rFonts w:cs="Arial"/>
          <w:szCs w:val="24"/>
        </w:rPr>
        <w:t xml:space="preserve"> and studs</w:t>
      </w:r>
      <w:r w:rsidR="00C350F3" w:rsidRPr="00BA0760">
        <w:rPr>
          <w:rFonts w:cs="Arial"/>
          <w:szCs w:val="24"/>
        </w:rPr>
        <w:t xml:space="preserve"> with ASBVs.</w:t>
      </w:r>
    </w:p>
    <w:p w:rsidR="00AB0AB2" w:rsidRPr="00BA0760" w:rsidRDefault="00AB0AB2" w:rsidP="009250AF">
      <w:pPr>
        <w:spacing w:line="276" w:lineRule="auto"/>
        <w:rPr>
          <w:rFonts w:cs="Arial"/>
          <w:szCs w:val="24"/>
        </w:rPr>
      </w:pPr>
      <w:r w:rsidRPr="00BA0760">
        <w:rPr>
          <w:rFonts w:cs="Arial"/>
          <w:szCs w:val="24"/>
        </w:rPr>
        <w:t xml:space="preserve">The activity aims to </w:t>
      </w:r>
      <w:r w:rsidR="000F1C8D" w:rsidRPr="00BA0760">
        <w:rPr>
          <w:rFonts w:cs="Arial"/>
          <w:szCs w:val="24"/>
        </w:rPr>
        <w:t xml:space="preserve">achieve </w:t>
      </w:r>
      <w:r w:rsidR="00AC2FEC" w:rsidRPr="00BA0760">
        <w:rPr>
          <w:rFonts w:cs="Arial"/>
          <w:szCs w:val="24"/>
        </w:rPr>
        <w:t xml:space="preserve">a minimum of 60 </w:t>
      </w:r>
      <w:r w:rsidRPr="00BA0760">
        <w:rPr>
          <w:rFonts w:cs="Arial"/>
          <w:szCs w:val="24"/>
        </w:rPr>
        <w:t>participants attend</w:t>
      </w:r>
      <w:r w:rsidR="000F1C8D" w:rsidRPr="00BA0760">
        <w:rPr>
          <w:rFonts w:cs="Arial"/>
          <w:szCs w:val="24"/>
        </w:rPr>
        <w:t>ing</w:t>
      </w:r>
      <w:r w:rsidRPr="00BA0760">
        <w:rPr>
          <w:rFonts w:cs="Arial"/>
          <w:szCs w:val="24"/>
        </w:rPr>
        <w:t xml:space="preserve"> RamSelect workshops </w:t>
      </w:r>
      <w:r w:rsidR="00AC2FEC" w:rsidRPr="00BA0760">
        <w:rPr>
          <w:rFonts w:cs="Arial"/>
          <w:szCs w:val="24"/>
        </w:rPr>
        <w:t xml:space="preserve">per annum </w:t>
      </w:r>
      <w:r w:rsidR="000F1C8D" w:rsidRPr="00BA0760">
        <w:rPr>
          <w:rFonts w:cs="Arial"/>
          <w:szCs w:val="24"/>
        </w:rPr>
        <w:t xml:space="preserve">to assist in the first objective, </w:t>
      </w:r>
      <w:r w:rsidR="00AC2FEC" w:rsidRPr="00BA0760">
        <w:rPr>
          <w:rFonts w:cs="Arial"/>
          <w:szCs w:val="24"/>
        </w:rPr>
        <w:t>and</w:t>
      </w:r>
      <w:r w:rsidR="000F1C8D" w:rsidRPr="00BA0760">
        <w:rPr>
          <w:rFonts w:cs="Arial"/>
          <w:szCs w:val="24"/>
        </w:rPr>
        <w:t xml:space="preserve"> aims to</w:t>
      </w:r>
      <w:r w:rsidR="00AC2FEC" w:rsidRPr="00BA0760">
        <w:rPr>
          <w:rFonts w:cs="Arial"/>
          <w:szCs w:val="24"/>
        </w:rPr>
        <w:t xml:space="preserve"> </w:t>
      </w:r>
      <w:r w:rsidRPr="00BA0760">
        <w:rPr>
          <w:rFonts w:cs="Arial"/>
          <w:szCs w:val="24"/>
        </w:rPr>
        <w:t xml:space="preserve">increase the number of rams sold with ASBVs in WA to 60% by June 2018. This </w:t>
      </w:r>
      <w:r w:rsidR="00471E67">
        <w:rPr>
          <w:rFonts w:cs="Arial"/>
          <w:szCs w:val="24"/>
        </w:rPr>
        <w:t>would double</w:t>
      </w:r>
      <w:r w:rsidRPr="00BA0760">
        <w:rPr>
          <w:rFonts w:cs="Arial"/>
          <w:szCs w:val="24"/>
        </w:rPr>
        <w:t xml:space="preserve"> the rate of gain that would have naturally occurred. </w:t>
      </w:r>
    </w:p>
    <w:p w:rsidR="00095A52" w:rsidRPr="00BA0760" w:rsidRDefault="00AC2FEC" w:rsidP="009250AF">
      <w:pPr>
        <w:spacing w:line="276" w:lineRule="auto"/>
        <w:rPr>
          <w:rFonts w:cs="Arial"/>
          <w:szCs w:val="24"/>
        </w:rPr>
      </w:pPr>
      <w:r w:rsidRPr="00BA0760">
        <w:rPr>
          <w:rFonts w:cs="Arial"/>
          <w:szCs w:val="24"/>
        </w:rPr>
        <w:t>These</w:t>
      </w:r>
      <w:r w:rsidR="00FD65BD" w:rsidRPr="00BA0760">
        <w:rPr>
          <w:rFonts w:cs="Arial"/>
          <w:szCs w:val="24"/>
        </w:rPr>
        <w:t xml:space="preserve"> objectives</w:t>
      </w:r>
      <w:r w:rsidR="00596CF9" w:rsidRPr="00BA0760">
        <w:rPr>
          <w:rFonts w:cs="Arial"/>
          <w:szCs w:val="24"/>
        </w:rPr>
        <w:t xml:space="preserve"> </w:t>
      </w:r>
      <w:r w:rsidRPr="00BA0760">
        <w:rPr>
          <w:rFonts w:cs="Arial"/>
          <w:szCs w:val="24"/>
        </w:rPr>
        <w:t xml:space="preserve">on their own </w:t>
      </w:r>
      <w:r w:rsidR="00596CF9" w:rsidRPr="00BA0760">
        <w:rPr>
          <w:rFonts w:cs="Arial"/>
          <w:szCs w:val="24"/>
        </w:rPr>
        <w:t xml:space="preserve">will </w:t>
      </w:r>
      <w:r w:rsidR="00D95B47" w:rsidRPr="00BA0760">
        <w:rPr>
          <w:rFonts w:cs="Arial"/>
          <w:szCs w:val="24"/>
        </w:rPr>
        <w:t xml:space="preserve">not </w:t>
      </w:r>
      <w:r w:rsidR="00596CF9" w:rsidRPr="00BA0760">
        <w:rPr>
          <w:rFonts w:cs="Arial"/>
          <w:szCs w:val="24"/>
        </w:rPr>
        <w:t xml:space="preserve">increase the rate of genetic improvement </w:t>
      </w:r>
      <w:r w:rsidR="00FD65BD" w:rsidRPr="00BA0760">
        <w:rPr>
          <w:rFonts w:cs="Arial"/>
          <w:szCs w:val="24"/>
        </w:rPr>
        <w:t>of the state flock by themselves</w:t>
      </w:r>
      <w:r w:rsidR="00AB0AB2" w:rsidRPr="00BA0760">
        <w:rPr>
          <w:rFonts w:cs="Arial"/>
          <w:szCs w:val="24"/>
        </w:rPr>
        <w:t xml:space="preserve">. </w:t>
      </w:r>
      <w:r w:rsidR="00773F54" w:rsidRPr="00BA0760">
        <w:rPr>
          <w:rFonts w:cs="Arial"/>
          <w:szCs w:val="24"/>
        </w:rPr>
        <w:t>The purpo</w:t>
      </w:r>
      <w:r w:rsidRPr="00BA0760">
        <w:rPr>
          <w:rFonts w:cs="Arial"/>
          <w:szCs w:val="24"/>
        </w:rPr>
        <w:t>se of these objectives is to ensure</w:t>
      </w:r>
      <w:r w:rsidR="00773F54" w:rsidRPr="00BA0760">
        <w:rPr>
          <w:rFonts w:cs="Arial"/>
          <w:szCs w:val="24"/>
        </w:rPr>
        <w:t xml:space="preserve"> that the measures outlined </w:t>
      </w:r>
      <w:r w:rsidRPr="00BA0760">
        <w:rPr>
          <w:rFonts w:cs="Arial"/>
          <w:szCs w:val="24"/>
        </w:rPr>
        <w:t>are</w:t>
      </w:r>
      <w:r w:rsidR="00773F54" w:rsidRPr="00BA0760">
        <w:rPr>
          <w:rFonts w:cs="Arial"/>
          <w:szCs w:val="24"/>
        </w:rPr>
        <w:t xml:space="preserve"> implemented </w:t>
      </w:r>
      <w:r w:rsidRPr="00BA0760">
        <w:rPr>
          <w:rFonts w:cs="Arial"/>
          <w:szCs w:val="24"/>
        </w:rPr>
        <w:t>until</w:t>
      </w:r>
      <w:r w:rsidR="00773F54" w:rsidRPr="00BA0760">
        <w:rPr>
          <w:rFonts w:cs="Arial"/>
          <w:szCs w:val="24"/>
        </w:rPr>
        <w:t xml:space="preserve"> the use of ASBVs is commonplace in the industry. </w:t>
      </w:r>
      <w:r w:rsidRPr="00BA0760">
        <w:rPr>
          <w:rFonts w:cs="Arial"/>
          <w:szCs w:val="24"/>
        </w:rPr>
        <w:t xml:space="preserve">Longer term support and encouragement will </w:t>
      </w:r>
      <w:r w:rsidR="00796DB2" w:rsidRPr="00BA0760">
        <w:rPr>
          <w:rFonts w:cs="Arial"/>
          <w:szCs w:val="24"/>
        </w:rPr>
        <w:t xml:space="preserve">still </w:t>
      </w:r>
      <w:r w:rsidRPr="00BA0760">
        <w:rPr>
          <w:rFonts w:cs="Arial"/>
          <w:szCs w:val="24"/>
        </w:rPr>
        <w:t>be required to ensure breeders are using ASBVs and genetic information to continually make progress in their breeding objectives.</w:t>
      </w:r>
    </w:p>
    <w:p w:rsidR="00C350F3" w:rsidRPr="00AA7C09" w:rsidRDefault="00C350F3" w:rsidP="00AA7C09">
      <w:pPr>
        <w:pStyle w:val="Heading2"/>
        <w:numPr>
          <w:ilvl w:val="1"/>
          <w:numId w:val="30"/>
        </w:numPr>
        <w:spacing w:line="276" w:lineRule="auto"/>
        <w:ind w:left="851" w:hanging="425"/>
        <w:rPr>
          <w:rFonts w:cs="Arial"/>
          <w:szCs w:val="24"/>
        </w:rPr>
      </w:pPr>
      <w:r w:rsidRPr="00AA7C09">
        <w:rPr>
          <w:rFonts w:cs="Arial"/>
        </w:rPr>
        <w:t>Milestone</w:t>
      </w:r>
      <w:r w:rsidR="00AA7C09" w:rsidRPr="00AA7C09">
        <w:rPr>
          <w:rFonts w:cs="Arial"/>
        </w:rPr>
        <w:t xml:space="preserve">: </w:t>
      </w:r>
      <w:r w:rsidR="00AA7C09">
        <w:rPr>
          <w:rFonts w:cs="Arial"/>
        </w:rPr>
        <w:t>d</w:t>
      </w:r>
      <w:r w:rsidRPr="00AA7C09">
        <w:rPr>
          <w:rFonts w:cs="Arial"/>
          <w:szCs w:val="24"/>
        </w:rPr>
        <w:t>evelop and implement a strategy to increase the adoption of ASBVs</w:t>
      </w:r>
      <w:r w:rsidR="00BC2DB0" w:rsidRPr="00AA7C09">
        <w:rPr>
          <w:rFonts w:cs="Arial"/>
          <w:szCs w:val="24"/>
        </w:rPr>
        <w:t>.</w:t>
      </w:r>
    </w:p>
    <w:p w:rsidR="00543FFC" w:rsidRPr="00BA0760" w:rsidRDefault="00BC2DB0" w:rsidP="009250AF">
      <w:pPr>
        <w:spacing w:line="276" w:lineRule="auto"/>
        <w:ind w:left="360"/>
        <w:rPr>
          <w:rFonts w:cs="Arial"/>
          <w:szCs w:val="24"/>
        </w:rPr>
      </w:pPr>
      <w:r w:rsidRPr="00BA0760">
        <w:rPr>
          <w:rFonts w:cs="Arial"/>
          <w:szCs w:val="24"/>
        </w:rPr>
        <w:t xml:space="preserve">This document </w:t>
      </w:r>
      <w:r w:rsidR="007C3EE1" w:rsidRPr="00BA0760">
        <w:rPr>
          <w:rFonts w:cs="Arial"/>
          <w:szCs w:val="24"/>
        </w:rPr>
        <w:t>outlines t</w:t>
      </w:r>
      <w:r w:rsidRPr="00BA0760">
        <w:rPr>
          <w:rFonts w:cs="Arial"/>
          <w:szCs w:val="24"/>
        </w:rPr>
        <w:t xml:space="preserve">he strategy </w:t>
      </w:r>
      <w:r w:rsidR="007C3EE1" w:rsidRPr="00BA0760">
        <w:rPr>
          <w:rFonts w:cs="Arial"/>
          <w:szCs w:val="24"/>
        </w:rPr>
        <w:t>to meet</w:t>
      </w:r>
      <w:r w:rsidR="00543FFC" w:rsidRPr="00BA0760">
        <w:rPr>
          <w:rFonts w:cs="Arial"/>
          <w:szCs w:val="24"/>
        </w:rPr>
        <w:t xml:space="preserve"> </w:t>
      </w:r>
      <w:r w:rsidRPr="00BA0760">
        <w:rPr>
          <w:rFonts w:cs="Arial"/>
          <w:szCs w:val="24"/>
        </w:rPr>
        <w:t xml:space="preserve">the milestone above. </w:t>
      </w:r>
    </w:p>
    <w:p w:rsidR="003B2ED8" w:rsidRPr="00BA0760" w:rsidRDefault="003B2ED8" w:rsidP="00AA7C09">
      <w:pPr>
        <w:pStyle w:val="Heading1"/>
        <w:spacing w:line="276" w:lineRule="auto"/>
        <w:ind w:left="426"/>
        <w:rPr>
          <w:rFonts w:cs="Arial"/>
        </w:rPr>
      </w:pPr>
      <w:r w:rsidRPr="00BA0760">
        <w:rPr>
          <w:rFonts w:cs="Arial"/>
        </w:rPr>
        <w:t>Target audiences</w:t>
      </w:r>
    </w:p>
    <w:p w:rsidR="003B2ED8" w:rsidRPr="00BA0760" w:rsidRDefault="003B2ED8" w:rsidP="009250AF">
      <w:pPr>
        <w:spacing w:line="276" w:lineRule="auto"/>
        <w:rPr>
          <w:rFonts w:cs="Arial"/>
          <w:szCs w:val="24"/>
        </w:rPr>
      </w:pPr>
      <w:r w:rsidRPr="00BA0760">
        <w:rPr>
          <w:rFonts w:cs="Arial"/>
          <w:szCs w:val="24"/>
        </w:rPr>
        <w:t>To increase the adoption of ASBVs we need to</w:t>
      </w:r>
      <w:r w:rsidR="00DC7320" w:rsidRPr="00BA0760">
        <w:rPr>
          <w:rFonts w:cs="Arial"/>
          <w:szCs w:val="24"/>
        </w:rPr>
        <w:t xml:space="preserve"> convince</w:t>
      </w:r>
      <w:r w:rsidRPr="00BA0760">
        <w:rPr>
          <w:rFonts w:cs="Arial"/>
          <w:szCs w:val="24"/>
        </w:rPr>
        <w:t xml:space="preserve"> </w:t>
      </w:r>
      <w:r w:rsidR="00DC7320" w:rsidRPr="00BA0760">
        <w:rPr>
          <w:rFonts w:cs="Arial"/>
          <w:szCs w:val="24"/>
        </w:rPr>
        <w:t xml:space="preserve">sheep producers and ram breeders </w:t>
      </w:r>
      <w:r w:rsidR="00471E67">
        <w:rPr>
          <w:rFonts w:cs="Arial"/>
          <w:szCs w:val="24"/>
        </w:rPr>
        <w:t xml:space="preserve">of </w:t>
      </w:r>
      <w:r w:rsidRPr="00BA0760">
        <w:rPr>
          <w:rFonts w:cs="Arial"/>
          <w:szCs w:val="24"/>
        </w:rPr>
        <w:t xml:space="preserve">the value of </w:t>
      </w:r>
      <w:r w:rsidR="00DC7320" w:rsidRPr="00BA0760">
        <w:rPr>
          <w:rFonts w:cs="Arial"/>
          <w:szCs w:val="24"/>
        </w:rPr>
        <w:t>the</w:t>
      </w:r>
      <w:r w:rsidRPr="00BA0760">
        <w:rPr>
          <w:rFonts w:cs="Arial"/>
          <w:szCs w:val="24"/>
        </w:rPr>
        <w:t xml:space="preserve"> technology</w:t>
      </w:r>
      <w:r w:rsidR="00DC7320" w:rsidRPr="00BA0760">
        <w:rPr>
          <w:rFonts w:cs="Arial"/>
          <w:szCs w:val="24"/>
        </w:rPr>
        <w:t xml:space="preserve"> and motivate them to </w:t>
      </w:r>
      <w:r w:rsidR="00471E67">
        <w:rPr>
          <w:rFonts w:cs="Arial"/>
          <w:szCs w:val="24"/>
        </w:rPr>
        <w:t>use</w:t>
      </w:r>
      <w:r w:rsidR="00471E67" w:rsidRPr="00BA0760">
        <w:rPr>
          <w:rFonts w:cs="Arial"/>
          <w:szCs w:val="24"/>
        </w:rPr>
        <w:t xml:space="preserve"> </w:t>
      </w:r>
      <w:r w:rsidR="00DC7320" w:rsidRPr="00BA0760">
        <w:rPr>
          <w:rFonts w:cs="Arial"/>
          <w:szCs w:val="24"/>
        </w:rPr>
        <w:t xml:space="preserve">it. </w:t>
      </w:r>
      <w:r w:rsidR="001E0960" w:rsidRPr="00BA0760">
        <w:rPr>
          <w:rFonts w:cs="Arial"/>
          <w:szCs w:val="24"/>
        </w:rPr>
        <w:t>The target audience</w:t>
      </w:r>
      <w:r w:rsidR="00884530">
        <w:rPr>
          <w:rFonts w:cs="Arial"/>
          <w:szCs w:val="24"/>
        </w:rPr>
        <w:t>s</w:t>
      </w:r>
      <w:r w:rsidR="001E0960" w:rsidRPr="00BA0760">
        <w:rPr>
          <w:rFonts w:cs="Arial"/>
          <w:szCs w:val="24"/>
        </w:rPr>
        <w:t xml:space="preserve"> for this project are described in the following four sub-sections. </w:t>
      </w:r>
    </w:p>
    <w:p w:rsidR="00903BB1" w:rsidRPr="00BA0760" w:rsidRDefault="00C1644D" w:rsidP="00AA7C09">
      <w:pPr>
        <w:pStyle w:val="Heading2"/>
        <w:numPr>
          <w:ilvl w:val="1"/>
          <w:numId w:val="30"/>
        </w:numPr>
        <w:spacing w:line="276" w:lineRule="auto"/>
        <w:ind w:left="851" w:hanging="491"/>
        <w:rPr>
          <w:rFonts w:cs="Arial"/>
        </w:rPr>
      </w:pPr>
      <w:r w:rsidRPr="00BA0760">
        <w:rPr>
          <w:rFonts w:cs="Arial"/>
        </w:rPr>
        <w:t xml:space="preserve">Commercial sheep producers </w:t>
      </w:r>
      <w:r w:rsidR="0046419A" w:rsidRPr="00BA0760">
        <w:rPr>
          <w:rFonts w:cs="Arial"/>
        </w:rPr>
        <w:t>(ram buyers</w:t>
      </w:r>
      <w:r w:rsidR="00903BB1" w:rsidRPr="00BA0760">
        <w:rPr>
          <w:rFonts w:cs="Arial"/>
        </w:rPr>
        <w:t>)</w:t>
      </w:r>
    </w:p>
    <w:p w:rsidR="00C1644D" w:rsidRPr="00BA0760" w:rsidRDefault="00903BB1" w:rsidP="00E86CEE">
      <w:pPr>
        <w:spacing w:line="276" w:lineRule="auto"/>
        <w:ind w:left="357"/>
        <w:rPr>
          <w:b/>
        </w:rPr>
      </w:pPr>
      <w:r w:rsidRPr="00BA0760">
        <w:t xml:space="preserve">There are approximately </w:t>
      </w:r>
      <w:r w:rsidR="00091900" w:rsidRPr="00BA0760">
        <w:t>5</w:t>
      </w:r>
      <w:r w:rsidR="002B2F16" w:rsidRPr="00BA0760">
        <w:t>6</w:t>
      </w:r>
      <w:r w:rsidR="00091900" w:rsidRPr="00BA0760">
        <w:t>00</w:t>
      </w:r>
      <w:r w:rsidRPr="00BA0760">
        <w:t xml:space="preserve"> commercial sheep producers in WA</w:t>
      </w:r>
      <w:r w:rsidR="005609CE" w:rsidRPr="00BA0760">
        <w:t xml:space="preserve"> (Table 4</w:t>
      </w:r>
      <w:r w:rsidR="00356B09" w:rsidRPr="00BA0760">
        <w:t>)</w:t>
      </w:r>
      <w:r w:rsidRPr="00BA0760">
        <w:t xml:space="preserve">. </w:t>
      </w:r>
      <w:r w:rsidR="00675890" w:rsidRPr="00BA0760">
        <w:t>We aim to i</w:t>
      </w:r>
      <w:r w:rsidR="001B60B4" w:rsidRPr="00BA0760">
        <w:t>ncrease</w:t>
      </w:r>
      <w:r w:rsidR="00DF014F" w:rsidRPr="00BA0760">
        <w:t xml:space="preserve"> their knowledge, </w:t>
      </w:r>
      <w:r w:rsidR="0046419A" w:rsidRPr="00BA0760">
        <w:t>understanding</w:t>
      </w:r>
      <w:r w:rsidR="0072329B" w:rsidRPr="00BA0760">
        <w:t xml:space="preserve"> </w:t>
      </w:r>
      <w:r w:rsidR="00DF014F" w:rsidRPr="00BA0760">
        <w:t>and skills on</w:t>
      </w:r>
      <w:r w:rsidR="0046419A" w:rsidRPr="00BA0760">
        <w:t xml:space="preserve"> ASBVs</w:t>
      </w:r>
      <w:r w:rsidR="005E747D" w:rsidRPr="00BA0760">
        <w:t xml:space="preserve"> and</w:t>
      </w:r>
      <w:r w:rsidR="0046419A" w:rsidRPr="00BA0760">
        <w:t xml:space="preserve"> educate </w:t>
      </w:r>
      <w:r w:rsidR="00F3719B" w:rsidRPr="00BA0760">
        <w:t xml:space="preserve">them </w:t>
      </w:r>
      <w:r w:rsidR="0046419A" w:rsidRPr="00BA0760">
        <w:t xml:space="preserve">on how they can </w:t>
      </w:r>
      <w:r w:rsidR="00884530">
        <w:t xml:space="preserve">be </w:t>
      </w:r>
      <w:r w:rsidR="0046419A" w:rsidRPr="00BA0760">
        <w:t>use</w:t>
      </w:r>
      <w:r w:rsidR="00884530">
        <w:t>d</w:t>
      </w:r>
      <w:r w:rsidR="0046419A" w:rsidRPr="00BA0760">
        <w:t xml:space="preserve"> </w:t>
      </w:r>
      <w:r w:rsidR="005E747D" w:rsidRPr="00BA0760">
        <w:t>to</w:t>
      </w:r>
      <w:r w:rsidR="0046419A" w:rsidRPr="00BA0760">
        <w:t xml:space="preserve"> increase the profitability of their </w:t>
      </w:r>
      <w:r w:rsidR="00675890" w:rsidRPr="00BA0760">
        <w:t xml:space="preserve">own flocks. This target audience </w:t>
      </w:r>
      <w:r w:rsidR="00884530">
        <w:t>is</w:t>
      </w:r>
      <w:r w:rsidR="00884530" w:rsidRPr="00BA0760">
        <w:t xml:space="preserve"> </w:t>
      </w:r>
      <w:r w:rsidR="00675890" w:rsidRPr="00BA0760">
        <w:t xml:space="preserve">essential in increasing adoption of ASBVs by </w:t>
      </w:r>
      <w:r w:rsidR="0046419A" w:rsidRPr="00BA0760">
        <w:t xml:space="preserve">demanding </w:t>
      </w:r>
      <w:r w:rsidR="00675890" w:rsidRPr="00BA0760">
        <w:t>them</w:t>
      </w:r>
      <w:r w:rsidR="0046419A" w:rsidRPr="00BA0760">
        <w:t xml:space="preserve"> from </w:t>
      </w:r>
      <w:r w:rsidR="00F3719B" w:rsidRPr="00BA0760">
        <w:t>their stud breeders</w:t>
      </w:r>
      <w:r w:rsidR="0072329B" w:rsidRPr="00BA0760">
        <w:t xml:space="preserve">, but they won’t until their confidence and capabilities improve. </w:t>
      </w:r>
    </w:p>
    <w:p w:rsidR="00D316C9" w:rsidRPr="00BA0760" w:rsidRDefault="0046419A" w:rsidP="00AA7C09">
      <w:pPr>
        <w:pStyle w:val="Heading2"/>
        <w:numPr>
          <w:ilvl w:val="1"/>
          <w:numId w:val="30"/>
        </w:numPr>
        <w:spacing w:line="276" w:lineRule="auto"/>
        <w:ind w:left="851" w:hanging="491"/>
        <w:rPr>
          <w:rFonts w:cs="Arial"/>
        </w:rPr>
      </w:pPr>
      <w:r w:rsidRPr="00BA0760">
        <w:rPr>
          <w:rFonts w:cs="Arial"/>
        </w:rPr>
        <w:t>Ram breeders</w:t>
      </w:r>
      <w:r w:rsidR="00F3719B" w:rsidRPr="00BA0760">
        <w:rPr>
          <w:rFonts w:cs="Arial"/>
        </w:rPr>
        <w:t xml:space="preserve"> </w:t>
      </w:r>
      <w:r w:rsidR="00884530">
        <w:rPr>
          <w:rFonts w:cs="Arial"/>
        </w:rPr>
        <w:t xml:space="preserve">that are </w:t>
      </w:r>
      <w:r w:rsidR="00F3719B" w:rsidRPr="00BA0760">
        <w:rPr>
          <w:rFonts w:cs="Arial"/>
        </w:rPr>
        <w:t>existing Sheep Genetics members</w:t>
      </w:r>
    </w:p>
    <w:p w:rsidR="0046419A" w:rsidRPr="00BA0760" w:rsidRDefault="00903BB1" w:rsidP="009250AF">
      <w:pPr>
        <w:spacing w:line="276" w:lineRule="auto"/>
        <w:ind w:left="360"/>
        <w:rPr>
          <w:rFonts w:cs="Arial"/>
          <w:szCs w:val="24"/>
        </w:rPr>
      </w:pPr>
      <w:r w:rsidRPr="00BA0760">
        <w:rPr>
          <w:rFonts w:cs="Arial"/>
          <w:szCs w:val="24"/>
        </w:rPr>
        <w:t xml:space="preserve">There are approximately 163 ram breeders that are currently Sheep Genetics members. </w:t>
      </w:r>
      <w:r w:rsidR="00F3719B" w:rsidRPr="00BA0760">
        <w:rPr>
          <w:rFonts w:cs="Arial"/>
          <w:szCs w:val="24"/>
        </w:rPr>
        <w:t xml:space="preserve">These breeders </w:t>
      </w:r>
      <w:r w:rsidR="005E747D" w:rsidRPr="00BA0760">
        <w:rPr>
          <w:rFonts w:cs="Arial"/>
          <w:szCs w:val="24"/>
        </w:rPr>
        <w:t>have varying levels of experience</w:t>
      </w:r>
      <w:r w:rsidR="00884530">
        <w:rPr>
          <w:rFonts w:cs="Arial"/>
          <w:szCs w:val="24"/>
        </w:rPr>
        <w:t>;</w:t>
      </w:r>
      <w:r w:rsidR="00884530" w:rsidRPr="00BA0760">
        <w:rPr>
          <w:rFonts w:cs="Arial"/>
          <w:szCs w:val="24"/>
        </w:rPr>
        <w:t xml:space="preserve"> </w:t>
      </w:r>
      <w:r w:rsidR="00884530">
        <w:rPr>
          <w:rFonts w:cs="Arial"/>
          <w:szCs w:val="24"/>
        </w:rPr>
        <w:t>s</w:t>
      </w:r>
      <w:r w:rsidR="00884530" w:rsidRPr="00BA0760">
        <w:rPr>
          <w:rFonts w:cs="Arial"/>
          <w:szCs w:val="24"/>
        </w:rPr>
        <w:t xml:space="preserve">ome </w:t>
      </w:r>
      <w:r w:rsidR="0046419A" w:rsidRPr="00BA0760">
        <w:rPr>
          <w:rFonts w:cs="Arial"/>
          <w:szCs w:val="24"/>
        </w:rPr>
        <w:t>are members f</w:t>
      </w:r>
      <w:r w:rsidR="00F3719B" w:rsidRPr="00BA0760">
        <w:rPr>
          <w:rFonts w:cs="Arial"/>
          <w:szCs w:val="24"/>
        </w:rPr>
        <w:t>or the potential of</w:t>
      </w:r>
      <w:r w:rsidR="0046419A" w:rsidRPr="00BA0760">
        <w:rPr>
          <w:rFonts w:cs="Arial"/>
          <w:szCs w:val="24"/>
        </w:rPr>
        <w:t xml:space="preserve"> fas</w:t>
      </w:r>
      <w:r w:rsidR="005E747D" w:rsidRPr="00BA0760">
        <w:rPr>
          <w:rFonts w:cs="Arial"/>
          <w:szCs w:val="24"/>
        </w:rPr>
        <w:t>ter rates of genetic gain</w:t>
      </w:r>
      <w:r w:rsidR="00F3719B" w:rsidRPr="00BA0760">
        <w:rPr>
          <w:rFonts w:cs="Arial"/>
          <w:szCs w:val="24"/>
        </w:rPr>
        <w:t xml:space="preserve"> and some</w:t>
      </w:r>
      <w:r w:rsidR="0046419A" w:rsidRPr="00BA0760">
        <w:rPr>
          <w:rFonts w:cs="Arial"/>
          <w:szCs w:val="24"/>
        </w:rPr>
        <w:t xml:space="preserve"> are only members for ram sale purposes. </w:t>
      </w:r>
      <w:r w:rsidR="00F3719B" w:rsidRPr="00BA0760">
        <w:rPr>
          <w:rFonts w:cs="Arial"/>
          <w:szCs w:val="24"/>
        </w:rPr>
        <w:t xml:space="preserve">This </w:t>
      </w:r>
      <w:r w:rsidR="00915F18" w:rsidRPr="00BA0760">
        <w:rPr>
          <w:rFonts w:cs="Arial"/>
          <w:szCs w:val="24"/>
        </w:rPr>
        <w:t xml:space="preserve">target </w:t>
      </w:r>
      <w:r w:rsidR="00F3719B" w:rsidRPr="00BA0760">
        <w:rPr>
          <w:rFonts w:cs="Arial"/>
          <w:szCs w:val="24"/>
        </w:rPr>
        <w:t xml:space="preserve">audience needs </w:t>
      </w:r>
      <w:r w:rsidR="007E772A" w:rsidRPr="00BA0760">
        <w:rPr>
          <w:rFonts w:cs="Arial"/>
          <w:szCs w:val="24"/>
        </w:rPr>
        <w:t xml:space="preserve">opportunities to increase their knowledge, </w:t>
      </w:r>
      <w:r w:rsidR="00F3719B" w:rsidRPr="00BA0760">
        <w:rPr>
          <w:rFonts w:cs="Arial"/>
          <w:szCs w:val="24"/>
        </w:rPr>
        <w:t xml:space="preserve">learn how to </w:t>
      </w:r>
      <w:r w:rsidR="007E772A" w:rsidRPr="00BA0760">
        <w:rPr>
          <w:rFonts w:cs="Arial"/>
          <w:szCs w:val="24"/>
        </w:rPr>
        <w:t xml:space="preserve">better interpret ASBVs and increase their genetic gain. </w:t>
      </w:r>
    </w:p>
    <w:p w:rsidR="00D316C9" w:rsidRPr="00BA0760" w:rsidRDefault="00884530" w:rsidP="00AA7C09">
      <w:pPr>
        <w:pStyle w:val="Heading2"/>
        <w:numPr>
          <w:ilvl w:val="1"/>
          <w:numId w:val="30"/>
        </w:numPr>
        <w:spacing w:line="276" w:lineRule="auto"/>
        <w:ind w:left="851" w:hanging="491"/>
        <w:rPr>
          <w:rFonts w:cs="Arial"/>
        </w:rPr>
      </w:pPr>
      <w:r>
        <w:rPr>
          <w:rFonts w:cs="Arial"/>
        </w:rPr>
        <w:t>Other r</w:t>
      </w:r>
      <w:r w:rsidRPr="00BA0760">
        <w:rPr>
          <w:rFonts w:cs="Arial"/>
        </w:rPr>
        <w:t xml:space="preserve">am </w:t>
      </w:r>
      <w:r w:rsidR="0046419A" w:rsidRPr="00BA0760">
        <w:rPr>
          <w:rFonts w:cs="Arial"/>
        </w:rPr>
        <w:t xml:space="preserve">breeders </w:t>
      </w:r>
      <w:r w:rsidR="00F3719B" w:rsidRPr="00BA0760">
        <w:rPr>
          <w:rFonts w:cs="Arial"/>
        </w:rPr>
        <w:t>(</w:t>
      </w:r>
      <w:r w:rsidR="0046419A" w:rsidRPr="00BA0760">
        <w:rPr>
          <w:rFonts w:cs="Arial"/>
        </w:rPr>
        <w:t>potential new members</w:t>
      </w:r>
      <w:r w:rsidR="00F3719B" w:rsidRPr="00BA0760">
        <w:rPr>
          <w:rFonts w:cs="Arial"/>
        </w:rPr>
        <w:t xml:space="preserve"> of Sheep Genetics)</w:t>
      </w:r>
      <w:r w:rsidR="00903BB1" w:rsidRPr="00BA0760">
        <w:rPr>
          <w:rFonts w:cs="Arial"/>
        </w:rPr>
        <w:t xml:space="preserve"> </w:t>
      </w:r>
    </w:p>
    <w:p w:rsidR="0046419A" w:rsidRPr="00BA0760" w:rsidRDefault="00903BB1" w:rsidP="009250AF">
      <w:pPr>
        <w:spacing w:line="276" w:lineRule="auto"/>
        <w:ind w:left="360"/>
        <w:rPr>
          <w:rFonts w:cs="Arial"/>
          <w:szCs w:val="24"/>
        </w:rPr>
      </w:pPr>
      <w:r w:rsidRPr="00BA0760">
        <w:rPr>
          <w:rFonts w:cs="Arial"/>
          <w:szCs w:val="24"/>
        </w:rPr>
        <w:t>There are approximately 128 sheep breeders selling rams each year that are not currently members of Sheep Genetics</w:t>
      </w:r>
      <w:r w:rsidR="00884530">
        <w:rPr>
          <w:rFonts w:cs="Arial"/>
          <w:szCs w:val="24"/>
        </w:rPr>
        <w:t xml:space="preserve"> but who </w:t>
      </w:r>
      <w:r w:rsidR="0046419A" w:rsidRPr="00BA0760">
        <w:rPr>
          <w:rFonts w:cs="Arial"/>
          <w:szCs w:val="24"/>
        </w:rPr>
        <w:t>are already collecting the data required</w:t>
      </w:r>
      <w:r w:rsidR="007E772A" w:rsidRPr="00BA0760">
        <w:rPr>
          <w:rFonts w:cs="Arial"/>
          <w:szCs w:val="24"/>
        </w:rPr>
        <w:t xml:space="preserve">. </w:t>
      </w:r>
      <w:r w:rsidR="00F3719B" w:rsidRPr="00BA0760">
        <w:rPr>
          <w:rFonts w:cs="Arial"/>
          <w:szCs w:val="24"/>
        </w:rPr>
        <w:t>They r</w:t>
      </w:r>
      <w:r w:rsidR="007E772A" w:rsidRPr="00BA0760">
        <w:rPr>
          <w:rFonts w:cs="Arial"/>
          <w:szCs w:val="24"/>
        </w:rPr>
        <w:t>equire assistance and encouragement to learn how to m</w:t>
      </w:r>
      <w:r w:rsidR="001B60B4" w:rsidRPr="00BA0760">
        <w:rPr>
          <w:rFonts w:cs="Arial"/>
          <w:szCs w:val="24"/>
        </w:rPr>
        <w:t>easure a</w:t>
      </w:r>
      <w:r w:rsidR="000D33E8" w:rsidRPr="00BA0760">
        <w:rPr>
          <w:rFonts w:cs="Arial"/>
          <w:szCs w:val="24"/>
        </w:rPr>
        <w:t>nd interpret</w:t>
      </w:r>
      <w:r w:rsidR="001B60B4" w:rsidRPr="00BA0760">
        <w:rPr>
          <w:rFonts w:cs="Arial"/>
          <w:szCs w:val="24"/>
        </w:rPr>
        <w:t xml:space="preserve"> ASBVs </w:t>
      </w:r>
      <w:r w:rsidR="000D33E8" w:rsidRPr="00BA0760">
        <w:rPr>
          <w:rFonts w:cs="Arial"/>
          <w:szCs w:val="24"/>
        </w:rPr>
        <w:t>to</w:t>
      </w:r>
      <w:r w:rsidR="001B60B4" w:rsidRPr="00BA0760">
        <w:rPr>
          <w:rFonts w:cs="Arial"/>
          <w:szCs w:val="24"/>
        </w:rPr>
        <w:t xml:space="preserve"> understand the extra value </w:t>
      </w:r>
      <w:r w:rsidR="007F502B" w:rsidRPr="00BA0760">
        <w:rPr>
          <w:rFonts w:cs="Arial"/>
          <w:szCs w:val="24"/>
        </w:rPr>
        <w:t xml:space="preserve">they can gain </w:t>
      </w:r>
      <w:r w:rsidR="001B60B4" w:rsidRPr="00BA0760">
        <w:rPr>
          <w:rFonts w:cs="Arial"/>
          <w:szCs w:val="24"/>
        </w:rPr>
        <w:t xml:space="preserve">by having </w:t>
      </w:r>
      <w:r w:rsidR="000D33E8" w:rsidRPr="00BA0760">
        <w:rPr>
          <w:rFonts w:cs="Arial"/>
          <w:szCs w:val="24"/>
        </w:rPr>
        <w:t>them</w:t>
      </w:r>
      <w:r w:rsidR="001B60B4" w:rsidRPr="00BA0760">
        <w:rPr>
          <w:rFonts w:cs="Arial"/>
          <w:szCs w:val="24"/>
        </w:rPr>
        <w:t>.</w:t>
      </w:r>
      <w:r w:rsidR="009F3054" w:rsidRPr="00BA0760">
        <w:rPr>
          <w:rFonts w:cs="Arial"/>
          <w:szCs w:val="24"/>
        </w:rPr>
        <w:t xml:space="preserve"> It is important that </w:t>
      </w:r>
      <w:r w:rsidR="007F502B" w:rsidRPr="00BA0760">
        <w:rPr>
          <w:rFonts w:cs="Arial"/>
          <w:szCs w:val="24"/>
        </w:rPr>
        <w:t xml:space="preserve">new </w:t>
      </w:r>
      <w:r w:rsidR="009F3054" w:rsidRPr="00BA0760">
        <w:rPr>
          <w:rFonts w:cs="Arial"/>
          <w:szCs w:val="24"/>
        </w:rPr>
        <w:t xml:space="preserve">studs </w:t>
      </w:r>
      <w:r w:rsidR="007F502B" w:rsidRPr="00BA0760">
        <w:rPr>
          <w:rFonts w:cs="Arial"/>
          <w:szCs w:val="24"/>
        </w:rPr>
        <w:t>joining</w:t>
      </w:r>
      <w:r w:rsidR="009F3054" w:rsidRPr="00BA0760">
        <w:rPr>
          <w:rFonts w:cs="Arial"/>
          <w:szCs w:val="24"/>
        </w:rPr>
        <w:t xml:space="preserve"> Sheep Genetics understand and use ASBVs </w:t>
      </w:r>
      <w:r w:rsidR="009F3054" w:rsidRPr="00BA0760">
        <w:rPr>
          <w:rFonts w:cs="Arial"/>
          <w:szCs w:val="24"/>
        </w:rPr>
        <w:lastRenderedPageBreak/>
        <w:t xml:space="preserve">to their </w:t>
      </w:r>
      <w:r w:rsidR="007F502B" w:rsidRPr="00BA0760">
        <w:rPr>
          <w:rFonts w:cs="Arial"/>
          <w:szCs w:val="24"/>
        </w:rPr>
        <w:t xml:space="preserve">full </w:t>
      </w:r>
      <w:r w:rsidR="009F3054" w:rsidRPr="00BA0760">
        <w:rPr>
          <w:rFonts w:cs="Arial"/>
          <w:szCs w:val="24"/>
        </w:rPr>
        <w:t>potential and don’t join</w:t>
      </w:r>
      <w:r w:rsidR="00257786" w:rsidRPr="00BA0760">
        <w:rPr>
          <w:rFonts w:cs="Arial"/>
          <w:szCs w:val="24"/>
        </w:rPr>
        <w:t xml:space="preserve"> just</w:t>
      </w:r>
      <w:r w:rsidR="000D33E8" w:rsidRPr="00BA0760">
        <w:rPr>
          <w:rFonts w:cs="Arial"/>
          <w:szCs w:val="24"/>
        </w:rPr>
        <w:t xml:space="preserve"> for marketing purposes.</w:t>
      </w:r>
      <w:r w:rsidR="009F3054" w:rsidRPr="00BA0760">
        <w:rPr>
          <w:rFonts w:cs="Arial"/>
          <w:szCs w:val="24"/>
        </w:rPr>
        <w:t xml:space="preserve"> </w:t>
      </w:r>
      <w:r w:rsidR="000D33E8" w:rsidRPr="00BA0760">
        <w:rPr>
          <w:rFonts w:cs="Arial"/>
          <w:szCs w:val="24"/>
        </w:rPr>
        <w:t xml:space="preserve">That can lead to lack of </w:t>
      </w:r>
      <w:r w:rsidR="009F3054" w:rsidRPr="00BA0760">
        <w:rPr>
          <w:rFonts w:cs="Arial"/>
          <w:szCs w:val="24"/>
        </w:rPr>
        <w:t xml:space="preserve">effort </w:t>
      </w:r>
      <w:r w:rsidR="000D33E8" w:rsidRPr="00BA0760">
        <w:rPr>
          <w:rFonts w:cs="Arial"/>
          <w:szCs w:val="24"/>
        </w:rPr>
        <w:t xml:space="preserve">and interest </w:t>
      </w:r>
      <w:r w:rsidR="009F3054" w:rsidRPr="00BA0760">
        <w:rPr>
          <w:rFonts w:cs="Arial"/>
          <w:szCs w:val="24"/>
        </w:rPr>
        <w:t>in improvement and then drop</w:t>
      </w:r>
      <w:r w:rsidR="007F502B" w:rsidRPr="00BA0760">
        <w:rPr>
          <w:rFonts w:cs="Arial"/>
          <w:szCs w:val="24"/>
        </w:rPr>
        <w:t>ping</w:t>
      </w:r>
      <w:r w:rsidR="000D33E8" w:rsidRPr="00BA0760">
        <w:rPr>
          <w:rFonts w:cs="Arial"/>
          <w:szCs w:val="24"/>
        </w:rPr>
        <w:t xml:space="preserve"> off the system. </w:t>
      </w:r>
      <w:r w:rsidR="009F3054" w:rsidRPr="00BA0760">
        <w:rPr>
          <w:rFonts w:cs="Arial"/>
          <w:szCs w:val="24"/>
        </w:rPr>
        <w:t xml:space="preserve"> </w:t>
      </w:r>
    </w:p>
    <w:p w:rsidR="00D316C9" w:rsidRPr="00BA0760" w:rsidRDefault="00912F1B" w:rsidP="00AA7C09">
      <w:pPr>
        <w:pStyle w:val="Heading2"/>
        <w:numPr>
          <w:ilvl w:val="1"/>
          <w:numId w:val="30"/>
        </w:numPr>
        <w:spacing w:line="276" w:lineRule="auto"/>
        <w:ind w:left="851" w:hanging="491"/>
        <w:rPr>
          <w:rFonts w:cs="Arial"/>
        </w:rPr>
      </w:pPr>
      <w:r w:rsidRPr="00BA0760">
        <w:rPr>
          <w:rFonts w:cs="Arial"/>
        </w:rPr>
        <w:t>Livestock agents and sheep consultants</w:t>
      </w:r>
    </w:p>
    <w:p w:rsidR="00912F1B" w:rsidRPr="00BA0760" w:rsidRDefault="00903BB1" w:rsidP="009250AF">
      <w:pPr>
        <w:spacing w:line="276" w:lineRule="auto"/>
        <w:ind w:left="360"/>
        <w:rPr>
          <w:rFonts w:cs="Arial"/>
          <w:szCs w:val="24"/>
        </w:rPr>
      </w:pPr>
      <w:r w:rsidRPr="00BA0760">
        <w:rPr>
          <w:rFonts w:cs="Arial"/>
          <w:szCs w:val="24"/>
        </w:rPr>
        <w:t xml:space="preserve">A rough estimate of livestock agents and sheep consultants in </w:t>
      </w:r>
      <w:r w:rsidR="00963C5E" w:rsidRPr="00BA0760">
        <w:rPr>
          <w:rFonts w:cs="Arial"/>
          <w:szCs w:val="24"/>
        </w:rPr>
        <w:t xml:space="preserve">the sheep producing regions of </w:t>
      </w:r>
      <w:r w:rsidRPr="00BA0760">
        <w:rPr>
          <w:rFonts w:cs="Arial"/>
          <w:szCs w:val="24"/>
        </w:rPr>
        <w:t xml:space="preserve">WA is approximately 125. </w:t>
      </w:r>
      <w:r w:rsidR="004240B5" w:rsidRPr="00BA0760">
        <w:rPr>
          <w:rFonts w:cs="Arial"/>
          <w:szCs w:val="24"/>
        </w:rPr>
        <w:t>We aim to i</w:t>
      </w:r>
      <w:r w:rsidR="000F1A84" w:rsidRPr="00BA0760">
        <w:rPr>
          <w:rFonts w:cs="Arial"/>
          <w:szCs w:val="24"/>
        </w:rPr>
        <w:t>ncrease</w:t>
      </w:r>
      <w:r w:rsidR="00F3719B" w:rsidRPr="00BA0760">
        <w:rPr>
          <w:rFonts w:cs="Arial"/>
          <w:szCs w:val="24"/>
        </w:rPr>
        <w:t xml:space="preserve"> their knowl</w:t>
      </w:r>
      <w:r w:rsidR="00B84B26" w:rsidRPr="00BA0760">
        <w:rPr>
          <w:rFonts w:cs="Arial"/>
          <w:szCs w:val="24"/>
        </w:rPr>
        <w:t>edge and understanding of ASBVs and</w:t>
      </w:r>
      <w:r w:rsidR="00F3719B" w:rsidRPr="00BA0760">
        <w:rPr>
          <w:rFonts w:cs="Arial"/>
          <w:szCs w:val="24"/>
        </w:rPr>
        <w:t xml:space="preserve"> educate them on </w:t>
      </w:r>
      <w:r w:rsidR="007E772A" w:rsidRPr="00BA0760">
        <w:rPr>
          <w:rFonts w:cs="Arial"/>
          <w:szCs w:val="24"/>
        </w:rPr>
        <w:t>how producers and breeders can use them</w:t>
      </w:r>
      <w:r w:rsidR="00F3719B" w:rsidRPr="00BA0760">
        <w:rPr>
          <w:rFonts w:cs="Arial"/>
          <w:szCs w:val="24"/>
        </w:rPr>
        <w:t xml:space="preserve"> to improve their flocks. T</w:t>
      </w:r>
      <w:r w:rsidR="000F1A84" w:rsidRPr="00BA0760">
        <w:rPr>
          <w:rFonts w:cs="Arial"/>
          <w:szCs w:val="24"/>
        </w:rPr>
        <w:t>his target audience</w:t>
      </w:r>
      <w:r w:rsidR="007E772A" w:rsidRPr="00BA0760">
        <w:rPr>
          <w:rFonts w:cs="Arial"/>
          <w:szCs w:val="24"/>
        </w:rPr>
        <w:t xml:space="preserve"> </w:t>
      </w:r>
      <w:r w:rsidR="004A78C3" w:rsidRPr="00BA0760">
        <w:rPr>
          <w:rFonts w:cs="Arial"/>
          <w:szCs w:val="24"/>
        </w:rPr>
        <w:t>can be a</w:t>
      </w:r>
      <w:r w:rsidR="0046419A" w:rsidRPr="00BA0760">
        <w:rPr>
          <w:rFonts w:cs="Arial"/>
          <w:szCs w:val="24"/>
        </w:rPr>
        <w:t xml:space="preserve"> </w:t>
      </w:r>
      <w:r w:rsidR="00912F1B" w:rsidRPr="00BA0760">
        <w:rPr>
          <w:rFonts w:cs="Arial"/>
          <w:szCs w:val="24"/>
        </w:rPr>
        <w:t xml:space="preserve">source of advice to </w:t>
      </w:r>
      <w:r w:rsidR="004A78C3" w:rsidRPr="00BA0760">
        <w:rPr>
          <w:rFonts w:cs="Arial"/>
          <w:szCs w:val="24"/>
        </w:rPr>
        <w:t xml:space="preserve">producers. Consultants can become advocates of the system, and if </w:t>
      </w:r>
      <w:r w:rsidR="00884530">
        <w:rPr>
          <w:rFonts w:cs="Arial"/>
          <w:szCs w:val="24"/>
        </w:rPr>
        <w:t>l</w:t>
      </w:r>
      <w:r w:rsidR="00884530" w:rsidRPr="00BA0760">
        <w:rPr>
          <w:rFonts w:cs="Arial"/>
          <w:szCs w:val="24"/>
        </w:rPr>
        <w:t xml:space="preserve">ivestock </w:t>
      </w:r>
      <w:r w:rsidR="004A78C3" w:rsidRPr="00BA0760">
        <w:rPr>
          <w:rFonts w:cs="Arial"/>
          <w:szCs w:val="24"/>
        </w:rPr>
        <w:t xml:space="preserve">agents can understand the value of ASBVs </w:t>
      </w:r>
      <w:r w:rsidR="00884530" w:rsidRPr="00BA0760">
        <w:rPr>
          <w:rFonts w:cs="Arial"/>
          <w:szCs w:val="24"/>
        </w:rPr>
        <w:t>th</w:t>
      </w:r>
      <w:r w:rsidR="00884530">
        <w:rPr>
          <w:rFonts w:cs="Arial"/>
          <w:szCs w:val="24"/>
        </w:rPr>
        <w:t>e</w:t>
      </w:r>
      <w:r w:rsidR="00884530" w:rsidRPr="00BA0760">
        <w:rPr>
          <w:rFonts w:cs="Arial"/>
          <w:szCs w:val="24"/>
        </w:rPr>
        <w:t xml:space="preserve">n </w:t>
      </w:r>
      <w:r w:rsidR="004A78C3" w:rsidRPr="00BA0760">
        <w:rPr>
          <w:rFonts w:cs="Arial"/>
          <w:szCs w:val="24"/>
        </w:rPr>
        <w:t xml:space="preserve">any negativity due to ignorance can be minimised. </w:t>
      </w:r>
    </w:p>
    <w:p w:rsidR="003B2ED8" w:rsidRPr="00BA0760" w:rsidRDefault="00387839" w:rsidP="00AA7C09">
      <w:pPr>
        <w:pStyle w:val="Heading1"/>
        <w:spacing w:line="276" w:lineRule="auto"/>
        <w:ind w:left="426"/>
        <w:rPr>
          <w:rFonts w:cs="Arial"/>
        </w:rPr>
      </w:pPr>
      <w:r w:rsidRPr="00BA0760">
        <w:rPr>
          <w:rFonts w:cs="Arial"/>
        </w:rPr>
        <w:t>Activities to meet objectives</w:t>
      </w:r>
    </w:p>
    <w:p w:rsidR="00F1788F" w:rsidRPr="00BA0760" w:rsidRDefault="005609CE" w:rsidP="009250AF">
      <w:pPr>
        <w:spacing w:line="276" w:lineRule="auto"/>
        <w:rPr>
          <w:rFonts w:cs="Arial"/>
          <w:i/>
          <w:sz w:val="20"/>
          <w:szCs w:val="20"/>
        </w:rPr>
      </w:pPr>
      <w:r w:rsidRPr="00BA0760">
        <w:rPr>
          <w:rFonts w:cs="Arial"/>
          <w:szCs w:val="24"/>
        </w:rPr>
        <w:t>The table (3</w:t>
      </w:r>
      <w:r w:rsidR="00F1788F" w:rsidRPr="00BA0760">
        <w:rPr>
          <w:rFonts w:cs="Arial"/>
          <w:szCs w:val="24"/>
        </w:rPr>
        <w:t xml:space="preserve">) below shows the main activities of this adoption strategy, the target audience they apply to and the potential number of people that </w:t>
      </w:r>
      <w:r w:rsidR="004B0792" w:rsidRPr="00BA0760">
        <w:rPr>
          <w:rFonts w:cs="Arial"/>
          <w:szCs w:val="24"/>
        </w:rPr>
        <w:t>could</w:t>
      </w:r>
      <w:r w:rsidR="00F1788F" w:rsidRPr="00BA0760">
        <w:rPr>
          <w:rFonts w:cs="Arial"/>
          <w:szCs w:val="24"/>
        </w:rPr>
        <w:t xml:space="preserve"> be reached</w:t>
      </w:r>
      <w:r w:rsidR="004B0792" w:rsidRPr="00BA0760">
        <w:rPr>
          <w:rFonts w:cs="Arial"/>
          <w:szCs w:val="24"/>
        </w:rPr>
        <w:t>.</w:t>
      </w:r>
      <w:r w:rsidR="00F1788F" w:rsidRPr="00BA0760">
        <w:rPr>
          <w:rFonts w:cs="Arial"/>
          <w:szCs w:val="24"/>
        </w:rPr>
        <w:t xml:space="preserve"> </w:t>
      </w:r>
      <w:r w:rsidR="004B0792" w:rsidRPr="00BA0760">
        <w:rPr>
          <w:rFonts w:cs="Arial"/>
          <w:szCs w:val="24"/>
        </w:rPr>
        <w:t>Each activity is</w:t>
      </w:r>
      <w:r w:rsidR="00F1788F" w:rsidRPr="00BA0760">
        <w:rPr>
          <w:rFonts w:cs="Arial"/>
          <w:szCs w:val="24"/>
        </w:rPr>
        <w:t xml:space="preserve"> discussed in further detail in the following </w:t>
      </w:r>
      <w:r w:rsidR="004B0792" w:rsidRPr="00BA0760">
        <w:rPr>
          <w:rFonts w:cs="Arial"/>
          <w:szCs w:val="24"/>
        </w:rPr>
        <w:t>sub-</w:t>
      </w:r>
      <w:r w:rsidR="00B74E8C" w:rsidRPr="00BA0760">
        <w:rPr>
          <w:rFonts w:cs="Arial"/>
          <w:szCs w:val="24"/>
        </w:rPr>
        <w:t>sections.</w:t>
      </w:r>
    </w:p>
    <w:p w:rsidR="00AA7C09" w:rsidRDefault="00AA7C09" w:rsidP="00AA7C09">
      <w:pPr>
        <w:pStyle w:val="Caption"/>
        <w:keepNext/>
      </w:pPr>
      <w:r>
        <w:t xml:space="preserve">Table </w:t>
      </w:r>
      <w:fldSimple w:instr=" SEQ Table \* ARABIC ">
        <w:r w:rsidR="007F0976">
          <w:rPr>
            <w:noProof/>
          </w:rPr>
          <w:t>3</w:t>
        </w:r>
      </w:fldSimple>
      <w:r>
        <w:t xml:space="preserve"> </w:t>
      </w:r>
      <w:r w:rsidRPr="00630EE6">
        <w:t>Project activities and potential exposure (per annum) for impact</w:t>
      </w:r>
    </w:p>
    <w:tbl>
      <w:tblPr>
        <w:tblStyle w:val="TableGrid"/>
        <w:tblW w:w="9481" w:type="dxa"/>
        <w:jc w:val="center"/>
        <w:tblLayout w:type="fixed"/>
        <w:tblLook w:val="04A0" w:firstRow="1" w:lastRow="0" w:firstColumn="1" w:lastColumn="0" w:noHBand="0" w:noVBand="1"/>
        <w:tblDescription w:val="Data ordered by (left to right): purpose/impact, activities, target audience (ram buyer, stud breeder, stock agents/consultants) and their minimum exposure (people/annum)."/>
      </w:tblPr>
      <w:tblGrid>
        <w:gridCol w:w="1685"/>
        <w:gridCol w:w="2268"/>
        <w:gridCol w:w="1063"/>
        <w:gridCol w:w="1063"/>
        <w:gridCol w:w="1520"/>
        <w:gridCol w:w="1882"/>
      </w:tblGrid>
      <w:tr w:rsidR="00AA7C09" w:rsidRPr="00AA7C09" w:rsidTr="00AA7C09">
        <w:trPr>
          <w:trHeight w:val="267"/>
          <w:tblHeader/>
          <w:jc w:val="center"/>
        </w:trPr>
        <w:tc>
          <w:tcPr>
            <w:tcW w:w="1685" w:type="dxa"/>
            <w:shd w:val="clear" w:color="auto" w:fill="007D57"/>
            <w:vAlign w:val="center"/>
          </w:tcPr>
          <w:p w:rsidR="00AA7C09" w:rsidRPr="00AA7C09" w:rsidRDefault="00AA7C09" w:rsidP="00AA7C09">
            <w:pPr>
              <w:spacing w:line="276" w:lineRule="auto"/>
              <w:jc w:val="center"/>
              <w:rPr>
                <w:rFonts w:cs="Arial"/>
                <w:b/>
                <w:color w:val="FFFFFF" w:themeColor="background1"/>
                <w:sz w:val="22"/>
              </w:rPr>
            </w:pPr>
            <w:r w:rsidRPr="00AA7C09">
              <w:rPr>
                <w:rFonts w:cs="Arial"/>
                <w:b/>
                <w:color w:val="FFFFFF" w:themeColor="background1"/>
                <w:sz w:val="22"/>
              </w:rPr>
              <w:t>Purpose/</w:t>
            </w:r>
            <w:r>
              <w:rPr>
                <w:rFonts w:cs="Arial"/>
                <w:b/>
                <w:color w:val="FFFFFF" w:themeColor="background1"/>
                <w:sz w:val="22"/>
              </w:rPr>
              <w:t xml:space="preserve"> i</w:t>
            </w:r>
            <w:r w:rsidRPr="00AA7C09">
              <w:rPr>
                <w:rFonts w:cs="Arial"/>
                <w:b/>
                <w:color w:val="FFFFFF" w:themeColor="background1"/>
                <w:sz w:val="22"/>
              </w:rPr>
              <w:t>mpact</w:t>
            </w:r>
          </w:p>
        </w:tc>
        <w:tc>
          <w:tcPr>
            <w:tcW w:w="2268" w:type="dxa"/>
            <w:shd w:val="clear" w:color="auto" w:fill="007D57"/>
            <w:vAlign w:val="center"/>
          </w:tcPr>
          <w:p w:rsidR="00AA7C09" w:rsidRPr="00AA7C09" w:rsidRDefault="00AA7C09" w:rsidP="003400C2">
            <w:pPr>
              <w:spacing w:line="276" w:lineRule="auto"/>
              <w:jc w:val="center"/>
              <w:rPr>
                <w:rFonts w:cs="Arial"/>
                <w:b/>
                <w:color w:val="FFFFFF" w:themeColor="background1"/>
                <w:sz w:val="22"/>
              </w:rPr>
            </w:pPr>
            <w:r w:rsidRPr="00AA7C09">
              <w:rPr>
                <w:rFonts w:cs="Arial"/>
                <w:b/>
                <w:color w:val="FFFFFF" w:themeColor="background1"/>
                <w:sz w:val="22"/>
              </w:rPr>
              <w:t>Activities</w:t>
            </w:r>
          </w:p>
        </w:tc>
        <w:tc>
          <w:tcPr>
            <w:tcW w:w="1063" w:type="dxa"/>
            <w:shd w:val="clear" w:color="auto" w:fill="007D57"/>
            <w:vAlign w:val="center"/>
          </w:tcPr>
          <w:p w:rsidR="00AA7C09" w:rsidRPr="00AA7C09" w:rsidRDefault="00AA7C09" w:rsidP="003400C2">
            <w:pPr>
              <w:spacing w:line="276" w:lineRule="auto"/>
              <w:jc w:val="center"/>
              <w:rPr>
                <w:rFonts w:cs="Arial"/>
                <w:b/>
                <w:color w:val="FFFFFF" w:themeColor="background1"/>
                <w:sz w:val="22"/>
              </w:rPr>
            </w:pPr>
            <w:r w:rsidRPr="00AA7C09">
              <w:rPr>
                <w:rFonts w:cs="Arial"/>
                <w:b/>
                <w:color w:val="FFFFFF" w:themeColor="background1"/>
                <w:sz w:val="22"/>
              </w:rPr>
              <w:t>Ram buyer</w:t>
            </w:r>
          </w:p>
        </w:tc>
        <w:tc>
          <w:tcPr>
            <w:tcW w:w="1063" w:type="dxa"/>
            <w:shd w:val="clear" w:color="auto" w:fill="007D57"/>
            <w:vAlign w:val="center"/>
          </w:tcPr>
          <w:p w:rsidR="00AA7C09" w:rsidRPr="00AA7C09" w:rsidRDefault="00AA7C09" w:rsidP="003400C2">
            <w:pPr>
              <w:spacing w:line="276" w:lineRule="auto"/>
              <w:jc w:val="center"/>
              <w:rPr>
                <w:rFonts w:cs="Arial"/>
                <w:b/>
                <w:color w:val="FFFFFF" w:themeColor="background1"/>
                <w:sz w:val="22"/>
              </w:rPr>
            </w:pPr>
            <w:r w:rsidRPr="00AA7C09">
              <w:rPr>
                <w:rFonts w:cs="Arial"/>
                <w:b/>
                <w:color w:val="FFFFFF" w:themeColor="background1"/>
                <w:sz w:val="22"/>
              </w:rPr>
              <w:t>Stud breeder</w:t>
            </w:r>
          </w:p>
        </w:tc>
        <w:tc>
          <w:tcPr>
            <w:tcW w:w="1520" w:type="dxa"/>
            <w:shd w:val="clear" w:color="auto" w:fill="007D57"/>
            <w:vAlign w:val="center"/>
          </w:tcPr>
          <w:p w:rsidR="00AA7C09" w:rsidRPr="00AA7C09" w:rsidRDefault="00AA7C09" w:rsidP="003400C2">
            <w:pPr>
              <w:spacing w:line="276" w:lineRule="auto"/>
              <w:jc w:val="center"/>
              <w:rPr>
                <w:rFonts w:cs="Arial"/>
                <w:b/>
                <w:color w:val="FFFFFF" w:themeColor="background1"/>
                <w:sz w:val="22"/>
              </w:rPr>
            </w:pPr>
            <w:r w:rsidRPr="00AA7C09">
              <w:rPr>
                <w:rFonts w:cs="Arial"/>
                <w:b/>
                <w:color w:val="FFFFFF" w:themeColor="background1"/>
                <w:sz w:val="22"/>
              </w:rPr>
              <w:t>Stock agents /consultants</w:t>
            </w:r>
          </w:p>
        </w:tc>
        <w:tc>
          <w:tcPr>
            <w:tcW w:w="1882" w:type="dxa"/>
            <w:shd w:val="clear" w:color="auto" w:fill="007D57"/>
            <w:vAlign w:val="center"/>
          </w:tcPr>
          <w:p w:rsidR="00AA7C09" w:rsidRPr="00AA7C09" w:rsidRDefault="00AA7C09" w:rsidP="003400C2">
            <w:pPr>
              <w:spacing w:line="276" w:lineRule="auto"/>
              <w:jc w:val="center"/>
              <w:rPr>
                <w:rFonts w:cs="Arial"/>
                <w:b/>
                <w:color w:val="FFFFFF" w:themeColor="background1"/>
                <w:sz w:val="22"/>
              </w:rPr>
            </w:pPr>
            <w:r w:rsidRPr="00AA7C09">
              <w:rPr>
                <w:rFonts w:cs="Arial"/>
                <w:b/>
                <w:color w:val="FFFFFF" w:themeColor="background1"/>
                <w:sz w:val="22"/>
              </w:rPr>
              <w:t>Minimum* exposure (people/annum)</w:t>
            </w:r>
          </w:p>
        </w:tc>
      </w:tr>
      <w:tr w:rsidR="00F1788F" w:rsidRPr="00AA7C09" w:rsidTr="00F17875">
        <w:trPr>
          <w:jc w:val="center"/>
        </w:trPr>
        <w:tc>
          <w:tcPr>
            <w:tcW w:w="1685" w:type="dxa"/>
            <w:tcBorders>
              <w:bottom w:val="nil"/>
            </w:tcBorders>
            <w:vAlign w:val="center"/>
          </w:tcPr>
          <w:p w:rsidR="00F1788F" w:rsidRPr="00AA7C09" w:rsidRDefault="00F1788F" w:rsidP="00AA7C09">
            <w:pPr>
              <w:spacing w:line="276" w:lineRule="auto"/>
              <w:jc w:val="center"/>
              <w:rPr>
                <w:rFonts w:cs="Arial"/>
                <w:sz w:val="22"/>
              </w:rPr>
            </w:pPr>
            <w:r w:rsidRPr="00AA7C09">
              <w:rPr>
                <w:rFonts w:cs="Arial"/>
                <w:sz w:val="22"/>
              </w:rPr>
              <w:t xml:space="preserve">Skills </w:t>
            </w:r>
            <w:r w:rsidR="00AA7C09" w:rsidRPr="00AA7C09">
              <w:rPr>
                <w:rFonts w:cs="Arial"/>
                <w:sz w:val="22"/>
              </w:rPr>
              <w:t>d</w:t>
            </w:r>
            <w:r w:rsidRPr="00AA7C09">
              <w:rPr>
                <w:rFonts w:cs="Arial"/>
                <w:sz w:val="22"/>
              </w:rPr>
              <w:t>evelopment</w:t>
            </w:r>
          </w:p>
        </w:tc>
        <w:tc>
          <w:tcPr>
            <w:tcW w:w="2268" w:type="dxa"/>
          </w:tcPr>
          <w:p w:rsidR="00F1788F" w:rsidRPr="00AA7C09" w:rsidRDefault="00F1788F" w:rsidP="00AA7C09">
            <w:pPr>
              <w:spacing w:line="276" w:lineRule="auto"/>
              <w:rPr>
                <w:rFonts w:cs="Arial"/>
                <w:sz w:val="22"/>
              </w:rPr>
            </w:pPr>
            <w:r w:rsidRPr="00AA7C09">
              <w:rPr>
                <w:rFonts w:cs="Arial"/>
                <w:sz w:val="22"/>
              </w:rPr>
              <w:t>RamSelect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8F" w:rsidP="003400C2">
            <w:pPr>
              <w:spacing w:line="276" w:lineRule="auto"/>
              <w:jc w:val="center"/>
              <w:rPr>
                <w:rFonts w:cs="Arial"/>
                <w:sz w:val="22"/>
              </w:rPr>
            </w:pPr>
            <w:r w:rsidRPr="00AA7C09">
              <w:rPr>
                <w:rFonts w:cs="Arial"/>
                <w:sz w:val="22"/>
              </w:rPr>
              <w:t>√</w:t>
            </w:r>
          </w:p>
        </w:tc>
        <w:tc>
          <w:tcPr>
            <w:tcW w:w="1882" w:type="dxa"/>
          </w:tcPr>
          <w:p w:rsidR="00F1788F" w:rsidRPr="00AA7C09" w:rsidRDefault="00F1788F" w:rsidP="00AA7C09">
            <w:pPr>
              <w:spacing w:line="276" w:lineRule="auto"/>
              <w:jc w:val="right"/>
              <w:rPr>
                <w:rFonts w:cs="Arial"/>
                <w:sz w:val="22"/>
              </w:rPr>
            </w:pPr>
            <w:r w:rsidRPr="00AA7C09">
              <w:rPr>
                <w:rFonts w:cs="Arial"/>
                <w:sz w:val="22"/>
              </w:rPr>
              <w:t>60</w:t>
            </w:r>
          </w:p>
        </w:tc>
      </w:tr>
      <w:tr w:rsidR="00F1788F" w:rsidRPr="00AA7C09" w:rsidTr="00F17875">
        <w:trPr>
          <w:jc w:val="center"/>
        </w:trPr>
        <w:tc>
          <w:tcPr>
            <w:tcW w:w="1685" w:type="dxa"/>
            <w:tcBorders>
              <w:top w:val="nil"/>
              <w:bottom w:val="nil"/>
            </w:tcBorders>
            <w:vAlign w:val="center"/>
          </w:tcPr>
          <w:p w:rsidR="00F1788F" w:rsidRPr="00F17875" w:rsidRDefault="00F17875" w:rsidP="003400C2">
            <w:pPr>
              <w:spacing w:line="276" w:lineRule="auto"/>
              <w:jc w:val="center"/>
              <w:rPr>
                <w:rFonts w:cs="Arial"/>
                <w:color w:val="FFFFFF" w:themeColor="background1"/>
                <w:sz w:val="16"/>
                <w:szCs w:val="16"/>
              </w:rPr>
            </w:pPr>
            <w:r w:rsidRPr="00F17875">
              <w:rPr>
                <w:rFonts w:cs="Arial"/>
                <w:color w:val="FFFFFF" w:themeColor="background1"/>
                <w:sz w:val="16"/>
                <w:szCs w:val="16"/>
              </w:rPr>
              <w:t>Skills development</w:t>
            </w:r>
          </w:p>
        </w:tc>
        <w:tc>
          <w:tcPr>
            <w:tcW w:w="2268" w:type="dxa"/>
          </w:tcPr>
          <w:p w:rsidR="00F1788F" w:rsidRPr="00AA7C09" w:rsidRDefault="00F1788F" w:rsidP="00AA7C09">
            <w:pPr>
              <w:spacing w:line="276" w:lineRule="auto"/>
              <w:rPr>
                <w:rFonts w:cs="Arial"/>
                <w:sz w:val="22"/>
              </w:rPr>
            </w:pPr>
            <w:proofErr w:type="spellStart"/>
            <w:r w:rsidRPr="00AA7C09">
              <w:rPr>
                <w:rFonts w:cs="Arial"/>
                <w:sz w:val="22"/>
              </w:rPr>
              <w:t>DataSmart</w:t>
            </w:r>
            <w:proofErr w:type="spellEnd"/>
          </w:p>
        </w:tc>
        <w:tc>
          <w:tcPr>
            <w:tcW w:w="1063" w:type="dxa"/>
          </w:tcPr>
          <w:p w:rsidR="00F1788F" w:rsidRPr="00AA7C09" w:rsidRDefault="00F17875" w:rsidP="003400C2">
            <w:pPr>
              <w:spacing w:line="276" w:lineRule="auto"/>
              <w:jc w:val="center"/>
              <w:rPr>
                <w:rFonts w:cs="Arial"/>
                <w:sz w:val="22"/>
              </w:rPr>
            </w:pPr>
            <w:r w:rsidRPr="00F17875">
              <w:rPr>
                <w:rFonts w:cs="Arial"/>
                <w:color w:val="FFFFFF" w:themeColor="background1"/>
                <w:sz w:val="20"/>
              </w:rPr>
              <w:t>No data</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75" w:rsidP="003400C2">
            <w:pPr>
              <w:spacing w:line="276" w:lineRule="auto"/>
              <w:jc w:val="center"/>
              <w:rPr>
                <w:rFonts w:cs="Arial"/>
                <w:sz w:val="22"/>
              </w:rPr>
            </w:pPr>
            <w:r w:rsidRPr="00F17875">
              <w:rPr>
                <w:rFonts w:cs="Arial"/>
                <w:color w:val="FFFFFF" w:themeColor="background1"/>
                <w:sz w:val="20"/>
              </w:rPr>
              <w:t>No data</w:t>
            </w:r>
          </w:p>
        </w:tc>
        <w:tc>
          <w:tcPr>
            <w:tcW w:w="1882" w:type="dxa"/>
          </w:tcPr>
          <w:p w:rsidR="00F1788F" w:rsidRPr="00AA7C09" w:rsidRDefault="00F1788F" w:rsidP="00AA7C09">
            <w:pPr>
              <w:spacing w:line="276" w:lineRule="auto"/>
              <w:jc w:val="right"/>
              <w:rPr>
                <w:rFonts w:cs="Arial"/>
                <w:sz w:val="22"/>
              </w:rPr>
            </w:pPr>
            <w:r w:rsidRPr="00AA7C09">
              <w:rPr>
                <w:rFonts w:cs="Arial"/>
                <w:sz w:val="22"/>
              </w:rPr>
              <w:t>15</w:t>
            </w:r>
          </w:p>
        </w:tc>
      </w:tr>
      <w:tr w:rsidR="00F1788F" w:rsidRPr="00AA7C09" w:rsidTr="00F17875">
        <w:trPr>
          <w:jc w:val="center"/>
        </w:trPr>
        <w:tc>
          <w:tcPr>
            <w:tcW w:w="1685" w:type="dxa"/>
            <w:tcBorders>
              <w:top w:val="nil"/>
              <w:bottom w:val="nil"/>
            </w:tcBorders>
            <w:vAlign w:val="center"/>
          </w:tcPr>
          <w:p w:rsidR="00F1788F" w:rsidRPr="00F17875" w:rsidRDefault="00F17875" w:rsidP="003400C2">
            <w:pPr>
              <w:spacing w:line="276" w:lineRule="auto"/>
              <w:jc w:val="center"/>
              <w:rPr>
                <w:rFonts w:cs="Arial"/>
                <w:color w:val="FFFFFF" w:themeColor="background1"/>
                <w:sz w:val="16"/>
                <w:szCs w:val="16"/>
              </w:rPr>
            </w:pPr>
            <w:r w:rsidRPr="00F17875">
              <w:rPr>
                <w:rFonts w:cs="Arial"/>
                <w:color w:val="FFFFFF" w:themeColor="background1"/>
                <w:sz w:val="16"/>
                <w:szCs w:val="16"/>
              </w:rPr>
              <w:t>Skills development</w:t>
            </w:r>
          </w:p>
        </w:tc>
        <w:tc>
          <w:tcPr>
            <w:tcW w:w="2268" w:type="dxa"/>
          </w:tcPr>
          <w:p w:rsidR="00F1788F" w:rsidRPr="00AA7C09" w:rsidRDefault="00F1788F" w:rsidP="00AA7C09">
            <w:pPr>
              <w:spacing w:line="276" w:lineRule="auto"/>
              <w:rPr>
                <w:rFonts w:cs="Arial"/>
                <w:sz w:val="22"/>
              </w:rPr>
            </w:pPr>
            <w:proofErr w:type="spellStart"/>
            <w:r w:rsidRPr="00AA7C09">
              <w:rPr>
                <w:rFonts w:cs="Arial"/>
                <w:sz w:val="22"/>
              </w:rPr>
              <w:t>RamPower</w:t>
            </w:r>
            <w:proofErr w:type="spellEnd"/>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75" w:rsidP="00C0185F">
            <w:pPr>
              <w:spacing w:line="276" w:lineRule="auto"/>
              <w:jc w:val="center"/>
              <w:rPr>
                <w:rFonts w:cs="Arial"/>
                <w:sz w:val="22"/>
              </w:rPr>
            </w:pPr>
            <w:r w:rsidRPr="00F17875">
              <w:rPr>
                <w:rFonts w:cs="Arial"/>
                <w:color w:val="FFFFFF" w:themeColor="background1"/>
                <w:sz w:val="20"/>
              </w:rPr>
              <w:t>No data</w:t>
            </w:r>
          </w:p>
        </w:tc>
        <w:tc>
          <w:tcPr>
            <w:tcW w:w="1882" w:type="dxa"/>
          </w:tcPr>
          <w:p w:rsidR="00F1788F" w:rsidRPr="00AA7C09" w:rsidRDefault="00F1788F" w:rsidP="00AA7C09">
            <w:pPr>
              <w:spacing w:line="276" w:lineRule="auto"/>
              <w:jc w:val="right"/>
              <w:rPr>
                <w:rFonts w:cs="Arial"/>
                <w:sz w:val="22"/>
              </w:rPr>
            </w:pPr>
            <w:r w:rsidRPr="00AA7C09">
              <w:rPr>
                <w:rFonts w:cs="Arial"/>
                <w:sz w:val="22"/>
              </w:rPr>
              <w:t>10</w:t>
            </w:r>
          </w:p>
        </w:tc>
      </w:tr>
      <w:tr w:rsidR="00F1788F" w:rsidRPr="00AA7C09" w:rsidTr="00F17875">
        <w:trPr>
          <w:jc w:val="center"/>
        </w:trPr>
        <w:tc>
          <w:tcPr>
            <w:tcW w:w="1685" w:type="dxa"/>
            <w:tcBorders>
              <w:top w:val="nil"/>
            </w:tcBorders>
            <w:vAlign w:val="center"/>
          </w:tcPr>
          <w:p w:rsidR="00F1788F" w:rsidRPr="00F17875" w:rsidRDefault="00F17875" w:rsidP="003400C2">
            <w:pPr>
              <w:spacing w:line="276" w:lineRule="auto"/>
              <w:jc w:val="center"/>
              <w:rPr>
                <w:rFonts w:cs="Arial"/>
                <w:color w:val="FFFFFF" w:themeColor="background1"/>
                <w:sz w:val="16"/>
                <w:szCs w:val="16"/>
              </w:rPr>
            </w:pPr>
            <w:r w:rsidRPr="00F17875">
              <w:rPr>
                <w:rFonts w:cs="Arial"/>
                <w:color w:val="FFFFFF" w:themeColor="background1"/>
                <w:sz w:val="16"/>
                <w:szCs w:val="16"/>
              </w:rPr>
              <w:t>Skills development</w:t>
            </w:r>
          </w:p>
        </w:tc>
        <w:tc>
          <w:tcPr>
            <w:tcW w:w="2268" w:type="dxa"/>
          </w:tcPr>
          <w:p w:rsidR="00F1788F" w:rsidRPr="00AA7C09" w:rsidRDefault="00F1788F" w:rsidP="00AA7C09">
            <w:pPr>
              <w:spacing w:line="276" w:lineRule="auto"/>
              <w:rPr>
                <w:rFonts w:cs="Arial"/>
                <w:sz w:val="22"/>
              </w:rPr>
            </w:pPr>
            <w:proofErr w:type="spellStart"/>
            <w:r w:rsidRPr="00AA7C09">
              <w:rPr>
                <w:rFonts w:cs="Arial"/>
                <w:sz w:val="22"/>
              </w:rPr>
              <w:t>MateSel</w:t>
            </w:r>
            <w:proofErr w:type="spellEnd"/>
            <w:r w:rsidRPr="00AA7C09">
              <w:rPr>
                <w:rFonts w:cs="Arial"/>
                <w:sz w:val="22"/>
              </w:rPr>
              <w:t xml:space="preserve"> </w:t>
            </w:r>
          </w:p>
        </w:tc>
        <w:tc>
          <w:tcPr>
            <w:tcW w:w="1063" w:type="dxa"/>
          </w:tcPr>
          <w:p w:rsidR="00F1788F" w:rsidRPr="00AA7C09" w:rsidRDefault="00F17875" w:rsidP="003400C2">
            <w:pPr>
              <w:spacing w:line="276" w:lineRule="auto"/>
              <w:jc w:val="center"/>
              <w:rPr>
                <w:rFonts w:cs="Arial"/>
                <w:sz w:val="22"/>
              </w:rPr>
            </w:pPr>
            <w:r w:rsidRPr="00F17875">
              <w:rPr>
                <w:rFonts w:cs="Arial"/>
                <w:color w:val="FFFFFF" w:themeColor="background1"/>
                <w:sz w:val="20"/>
              </w:rPr>
              <w:t>No data</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75" w:rsidP="003400C2">
            <w:pPr>
              <w:spacing w:line="276" w:lineRule="auto"/>
              <w:jc w:val="center"/>
              <w:rPr>
                <w:rFonts w:cs="Arial"/>
                <w:sz w:val="22"/>
              </w:rPr>
            </w:pPr>
            <w:r w:rsidRPr="00F17875">
              <w:rPr>
                <w:rFonts w:cs="Arial"/>
                <w:color w:val="FFFFFF" w:themeColor="background1"/>
                <w:sz w:val="20"/>
              </w:rPr>
              <w:t>No data</w:t>
            </w:r>
          </w:p>
        </w:tc>
        <w:tc>
          <w:tcPr>
            <w:tcW w:w="1882" w:type="dxa"/>
          </w:tcPr>
          <w:p w:rsidR="00F1788F" w:rsidRPr="00AA7C09" w:rsidRDefault="00F1788F" w:rsidP="00AA7C09">
            <w:pPr>
              <w:spacing w:line="276" w:lineRule="auto"/>
              <w:jc w:val="right"/>
              <w:rPr>
                <w:rFonts w:cs="Arial"/>
                <w:sz w:val="22"/>
              </w:rPr>
            </w:pPr>
            <w:r w:rsidRPr="00AA7C09">
              <w:rPr>
                <w:rFonts w:cs="Arial"/>
                <w:sz w:val="22"/>
              </w:rPr>
              <w:t>5</w:t>
            </w:r>
          </w:p>
        </w:tc>
      </w:tr>
      <w:tr w:rsidR="00F1788F" w:rsidRPr="00AA7C09" w:rsidTr="00F17875">
        <w:trPr>
          <w:jc w:val="center"/>
        </w:trPr>
        <w:tc>
          <w:tcPr>
            <w:tcW w:w="1685" w:type="dxa"/>
            <w:tcBorders>
              <w:bottom w:val="nil"/>
            </w:tcBorders>
            <w:vAlign w:val="center"/>
          </w:tcPr>
          <w:p w:rsidR="00F1788F" w:rsidRPr="00AA7C09" w:rsidRDefault="00F1788F" w:rsidP="00AA7C09">
            <w:pPr>
              <w:spacing w:line="276" w:lineRule="auto"/>
              <w:jc w:val="center"/>
              <w:rPr>
                <w:rFonts w:cs="Arial"/>
                <w:sz w:val="22"/>
              </w:rPr>
            </w:pPr>
            <w:r w:rsidRPr="00AA7C09">
              <w:rPr>
                <w:rFonts w:cs="Arial"/>
                <w:sz w:val="22"/>
              </w:rPr>
              <w:t xml:space="preserve">Awareness &amp; </w:t>
            </w:r>
            <w:r w:rsidR="00AA7C09" w:rsidRPr="00AA7C09">
              <w:rPr>
                <w:rFonts w:cs="Arial"/>
                <w:sz w:val="22"/>
              </w:rPr>
              <w:t>u</w:t>
            </w:r>
            <w:r w:rsidRPr="00AA7C09">
              <w:rPr>
                <w:rFonts w:cs="Arial"/>
                <w:sz w:val="22"/>
              </w:rPr>
              <w:t>nderstanding</w:t>
            </w:r>
          </w:p>
        </w:tc>
        <w:tc>
          <w:tcPr>
            <w:tcW w:w="2268" w:type="dxa"/>
          </w:tcPr>
          <w:p w:rsidR="00F1788F" w:rsidRPr="00AA7C09" w:rsidRDefault="00F1788F" w:rsidP="00AA7C09">
            <w:pPr>
              <w:spacing w:line="276" w:lineRule="auto"/>
              <w:rPr>
                <w:rFonts w:cs="Arial"/>
                <w:sz w:val="22"/>
              </w:rPr>
            </w:pPr>
            <w:r w:rsidRPr="00AA7C09">
              <w:rPr>
                <w:rFonts w:cs="Arial"/>
                <w:sz w:val="22"/>
              </w:rPr>
              <w:t>Ram Sales</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8F" w:rsidP="003400C2">
            <w:pPr>
              <w:spacing w:line="276" w:lineRule="auto"/>
              <w:jc w:val="center"/>
              <w:rPr>
                <w:rFonts w:cs="Arial"/>
                <w:sz w:val="22"/>
              </w:rPr>
            </w:pPr>
            <w:r w:rsidRPr="00AA7C09">
              <w:rPr>
                <w:rFonts w:cs="Arial"/>
                <w:sz w:val="22"/>
              </w:rPr>
              <w:t>√</w:t>
            </w:r>
          </w:p>
        </w:tc>
        <w:tc>
          <w:tcPr>
            <w:tcW w:w="1882" w:type="dxa"/>
          </w:tcPr>
          <w:p w:rsidR="00F1788F" w:rsidRPr="00AA7C09" w:rsidRDefault="00F1788F" w:rsidP="00AA7C09">
            <w:pPr>
              <w:spacing w:line="276" w:lineRule="auto"/>
              <w:jc w:val="right"/>
              <w:rPr>
                <w:rFonts w:cs="Arial"/>
                <w:sz w:val="22"/>
              </w:rPr>
            </w:pPr>
            <w:r w:rsidRPr="00AA7C09">
              <w:rPr>
                <w:rFonts w:cs="Arial"/>
                <w:sz w:val="22"/>
              </w:rPr>
              <w:t>80</w:t>
            </w:r>
          </w:p>
        </w:tc>
      </w:tr>
      <w:tr w:rsidR="00F1788F" w:rsidRPr="00AA7C09" w:rsidTr="00F17875">
        <w:trPr>
          <w:jc w:val="center"/>
        </w:trPr>
        <w:tc>
          <w:tcPr>
            <w:tcW w:w="1685" w:type="dxa"/>
            <w:tcBorders>
              <w:top w:val="nil"/>
              <w:bottom w:val="nil"/>
            </w:tcBorders>
          </w:tcPr>
          <w:p w:rsidR="00F1788F" w:rsidRPr="00F17875" w:rsidRDefault="00F17875" w:rsidP="003400C2">
            <w:pPr>
              <w:spacing w:line="276" w:lineRule="auto"/>
              <w:rPr>
                <w:rFonts w:cs="Arial"/>
                <w:color w:val="FFFFFF" w:themeColor="background1"/>
                <w:sz w:val="10"/>
              </w:rPr>
            </w:pPr>
            <w:r w:rsidRPr="00F17875">
              <w:rPr>
                <w:rFonts w:cs="Arial"/>
                <w:color w:val="FFFFFF" w:themeColor="background1"/>
                <w:sz w:val="10"/>
              </w:rPr>
              <w:t>Awareness &amp; understanding</w:t>
            </w:r>
          </w:p>
        </w:tc>
        <w:tc>
          <w:tcPr>
            <w:tcW w:w="2268" w:type="dxa"/>
          </w:tcPr>
          <w:p w:rsidR="00F1788F" w:rsidRPr="00AA7C09" w:rsidRDefault="00F1788F" w:rsidP="00AA7C09">
            <w:pPr>
              <w:rPr>
                <w:rFonts w:cs="Arial"/>
                <w:sz w:val="22"/>
              </w:rPr>
            </w:pPr>
            <w:r w:rsidRPr="00AA7C09">
              <w:rPr>
                <w:rFonts w:cs="Arial"/>
                <w:sz w:val="22"/>
              </w:rPr>
              <w:t xml:space="preserve">On-farm demonstrations </w:t>
            </w:r>
          </w:p>
        </w:tc>
        <w:tc>
          <w:tcPr>
            <w:tcW w:w="1063" w:type="dxa"/>
            <w:vAlign w:val="center"/>
          </w:tcPr>
          <w:p w:rsidR="00F1788F" w:rsidRPr="00AA7C09" w:rsidRDefault="00F1788F" w:rsidP="003400C2">
            <w:pPr>
              <w:spacing w:line="276" w:lineRule="auto"/>
              <w:jc w:val="center"/>
              <w:rPr>
                <w:rFonts w:cs="Arial"/>
                <w:sz w:val="22"/>
              </w:rPr>
            </w:pPr>
            <w:r w:rsidRPr="00AA7C09">
              <w:rPr>
                <w:rFonts w:cs="Arial"/>
                <w:sz w:val="22"/>
              </w:rPr>
              <w:t>√</w:t>
            </w:r>
          </w:p>
        </w:tc>
        <w:tc>
          <w:tcPr>
            <w:tcW w:w="1063" w:type="dxa"/>
            <w:vAlign w:val="center"/>
          </w:tcPr>
          <w:p w:rsidR="00F1788F" w:rsidRPr="00AA7C09" w:rsidRDefault="00F1788F" w:rsidP="003400C2">
            <w:pPr>
              <w:spacing w:line="276" w:lineRule="auto"/>
              <w:jc w:val="center"/>
              <w:rPr>
                <w:rFonts w:cs="Arial"/>
                <w:sz w:val="22"/>
              </w:rPr>
            </w:pPr>
            <w:r w:rsidRPr="00AA7C09">
              <w:rPr>
                <w:rFonts w:cs="Arial"/>
                <w:sz w:val="22"/>
              </w:rPr>
              <w:t>√</w:t>
            </w:r>
          </w:p>
        </w:tc>
        <w:tc>
          <w:tcPr>
            <w:tcW w:w="1520" w:type="dxa"/>
            <w:vAlign w:val="center"/>
          </w:tcPr>
          <w:p w:rsidR="00F1788F" w:rsidRPr="00AA7C09" w:rsidRDefault="00F1788F" w:rsidP="003400C2">
            <w:pPr>
              <w:spacing w:line="276" w:lineRule="auto"/>
              <w:jc w:val="center"/>
              <w:rPr>
                <w:rFonts w:cs="Arial"/>
                <w:sz w:val="22"/>
              </w:rPr>
            </w:pPr>
            <w:r w:rsidRPr="00AA7C09">
              <w:rPr>
                <w:rFonts w:cs="Arial"/>
                <w:sz w:val="22"/>
              </w:rPr>
              <w:t>√</w:t>
            </w:r>
          </w:p>
        </w:tc>
        <w:tc>
          <w:tcPr>
            <w:tcW w:w="1882" w:type="dxa"/>
            <w:vAlign w:val="center"/>
          </w:tcPr>
          <w:p w:rsidR="00F1788F" w:rsidRPr="00AA7C09" w:rsidRDefault="00F1788F" w:rsidP="00AA7C09">
            <w:pPr>
              <w:spacing w:line="276" w:lineRule="auto"/>
              <w:jc w:val="right"/>
              <w:rPr>
                <w:rFonts w:cs="Arial"/>
                <w:sz w:val="22"/>
              </w:rPr>
            </w:pPr>
            <w:r w:rsidRPr="00AA7C09">
              <w:rPr>
                <w:rFonts w:cs="Arial"/>
                <w:sz w:val="22"/>
              </w:rPr>
              <w:t>50</w:t>
            </w:r>
          </w:p>
        </w:tc>
      </w:tr>
      <w:tr w:rsidR="00F1788F" w:rsidRPr="00AA7C09" w:rsidTr="00F17875">
        <w:trPr>
          <w:jc w:val="center"/>
        </w:trPr>
        <w:tc>
          <w:tcPr>
            <w:tcW w:w="1685" w:type="dxa"/>
            <w:tcBorders>
              <w:top w:val="nil"/>
              <w:bottom w:val="nil"/>
            </w:tcBorders>
          </w:tcPr>
          <w:p w:rsidR="00F1788F" w:rsidRPr="00F17875" w:rsidRDefault="00F17875" w:rsidP="003400C2">
            <w:pPr>
              <w:spacing w:line="276" w:lineRule="auto"/>
              <w:rPr>
                <w:rFonts w:cs="Arial"/>
                <w:color w:val="FFFFFF" w:themeColor="background1"/>
                <w:sz w:val="10"/>
              </w:rPr>
            </w:pPr>
            <w:r w:rsidRPr="00F17875">
              <w:rPr>
                <w:rFonts w:cs="Arial"/>
                <w:color w:val="FFFFFF" w:themeColor="background1"/>
                <w:sz w:val="10"/>
              </w:rPr>
              <w:t>Awareness &amp; understanding</w:t>
            </w:r>
          </w:p>
        </w:tc>
        <w:tc>
          <w:tcPr>
            <w:tcW w:w="2268" w:type="dxa"/>
          </w:tcPr>
          <w:p w:rsidR="00F1788F" w:rsidRPr="00AA7C09" w:rsidRDefault="00F1788F" w:rsidP="00AA7C09">
            <w:pPr>
              <w:spacing w:line="276" w:lineRule="auto"/>
              <w:rPr>
                <w:rFonts w:cs="Arial"/>
                <w:sz w:val="22"/>
              </w:rPr>
            </w:pPr>
            <w:r w:rsidRPr="00AA7C09">
              <w:rPr>
                <w:rFonts w:cs="Arial"/>
                <w:sz w:val="22"/>
              </w:rPr>
              <w:t>Sheep field days</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8F" w:rsidP="003400C2">
            <w:pPr>
              <w:spacing w:line="276" w:lineRule="auto"/>
              <w:jc w:val="center"/>
              <w:rPr>
                <w:rFonts w:cs="Arial"/>
                <w:sz w:val="22"/>
              </w:rPr>
            </w:pPr>
            <w:r w:rsidRPr="00AA7C09">
              <w:rPr>
                <w:rFonts w:cs="Arial"/>
                <w:sz w:val="22"/>
              </w:rPr>
              <w:t>√</w:t>
            </w:r>
          </w:p>
        </w:tc>
        <w:tc>
          <w:tcPr>
            <w:tcW w:w="1882" w:type="dxa"/>
          </w:tcPr>
          <w:p w:rsidR="00F1788F" w:rsidRPr="00AA7C09" w:rsidRDefault="00F1788F" w:rsidP="00AA7C09">
            <w:pPr>
              <w:spacing w:line="276" w:lineRule="auto"/>
              <w:jc w:val="right"/>
              <w:rPr>
                <w:rFonts w:cs="Arial"/>
                <w:sz w:val="22"/>
              </w:rPr>
            </w:pPr>
            <w:r w:rsidRPr="00AA7C09">
              <w:rPr>
                <w:rFonts w:cs="Arial"/>
                <w:sz w:val="22"/>
              </w:rPr>
              <w:t>40</w:t>
            </w:r>
          </w:p>
        </w:tc>
      </w:tr>
      <w:tr w:rsidR="00F1788F" w:rsidRPr="00AA7C09" w:rsidTr="00F17875">
        <w:trPr>
          <w:jc w:val="center"/>
        </w:trPr>
        <w:tc>
          <w:tcPr>
            <w:tcW w:w="1685" w:type="dxa"/>
            <w:tcBorders>
              <w:top w:val="nil"/>
              <w:bottom w:val="nil"/>
            </w:tcBorders>
          </w:tcPr>
          <w:p w:rsidR="00F1788F" w:rsidRPr="00F17875" w:rsidRDefault="00F17875" w:rsidP="003400C2">
            <w:pPr>
              <w:spacing w:line="276" w:lineRule="auto"/>
              <w:rPr>
                <w:rFonts w:cs="Arial"/>
                <w:color w:val="FFFFFF" w:themeColor="background1"/>
                <w:sz w:val="10"/>
              </w:rPr>
            </w:pPr>
            <w:r w:rsidRPr="00F17875">
              <w:rPr>
                <w:rFonts w:cs="Arial"/>
                <w:color w:val="FFFFFF" w:themeColor="background1"/>
                <w:sz w:val="10"/>
              </w:rPr>
              <w:t>Awareness &amp; understanding</w:t>
            </w:r>
          </w:p>
        </w:tc>
        <w:tc>
          <w:tcPr>
            <w:tcW w:w="2268" w:type="dxa"/>
          </w:tcPr>
          <w:p w:rsidR="00F1788F" w:rsidRPr="00AA7C09" w:rsidRDefault="00F1788F" w:rsidP="00AA7C09">
            <w:pPr>
              <w:spacing w:line="276" w:lineRule="auto"/>
              <w:rPr>
                <w:rFonts w:cs="Arial"/>
                <w:sz w:val="22"/>
              </w:rPr>
            </w:pPr>
            <w:r w:rsidRPr="00AA7C09">
              <w:rPr>
                <w:rFonts w:cs="Arial"/>
                <w:sz w:val="22"/>
              </w:rPr>
              <w:t>Agricultural shows</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063" w:type="dxa"/>
          </w:tcPr>
          <w:p w:rsidR="00F1788F" w:rsidRPr="00AA7C09" w:rsidRDefault="00F1788F" w:rsidP="003400C2">
            <w:pPr>
              <w:spacing w:line="276" w:lineRule="auto"/>
              <w:jc w:val="center"/>
              <w:rPr>
                <w:rFonts w:cs="Arial"/>
                <w:sz w:val="22"/>
              </w:rPr>
            </w:pPr>
            <w:r w:rsidRPr="00AA7C09">
              <w:rPr>
                <w:rFonts w:cs="Arial"/>
                <w:sz w:val="22"/>
              </w:rPr>
              <w:t>√</w:t>
            </w:r>
          </w:p>
        </w:tc>
        <w:tc>
          <w:tcPr>
            <w:tcW w:w="1520" w:type="dxa"/>
          </w:tcPr>
          <w:p w:rsidR="00F1788F" w:rsidRPr="00AA7C09" w:rsidRDefault="00F1788F" w:rsidP="003400C2">
            <w:pPr>
              <w:spacing w:line="276" w:lineRule="auto"/>
              <w:jc w:val="center"/>
              <w:rPr>
                <w:rFonts w:cs="Arial"/>
                <w:sz w:val="22"/>
              </w:rPr>
            </w:pPr>
            <w:r w:rsidRPr="00AA7C09">
              <w:rPr>
                <w:rFonts w:cs="Arial"/>
                <w:sz w:val="22"/>
              </w:rPr>
              <w:t>√</w:t>
            </w:r>
          </w:p>
        </w:tc>
        <w:tc>
          <w:tcPr>
            <w:tcW w:w="1882" w:type="dxa"/>
          </w:tcPr>
          <w:p w:rsidR="00F1788F" w:rsidRPr="00AA7C09" w:rsidRDefault="00F1788F" w:rsidP="00AA7C09">
            <w:pPr>
              <w:spacing w:line="276" w:lineRule="auto"/>
              <w:jc w:val="right"/>
              <w:rPr>
                <w:rFonts w:cs="Arial"/>
                <w:sz w:val="22"/>
              </w:rPr>
            </w:pPr>
            <w:r w:rsidRPr="00AA7C09">
              <w:rPr>
                <w:rFonts w:cs="Arial"/>
                <w:sz w:val="22"/>
              </w:rPr>
              <w:t>40</w:t>
            </w:r>
          </w:p>
        </w:tc>
      </w:tr>
      <w:tr w:rsidR="00D93194" w:rsidRPr="00AA7C09" w:rsidTr="00F17875">
        <w:trPr>
          <w:jc w:val="center"/>
        </w:trPr>
        <w:tc>
          <w:tcPr>
            <w:tcW w:w="1685" w:type="dxa"/>
            <w:tcBorders>
              <w:top w:val="nil"/>
              <w:bottom w:val="nil"/>
            </w:tcBorders>
          </w:tcPr>
          <w:p w:rsidR="00D93194" w:rsidRPr="00F17875" w:rsidRDefault="00F17875" w:rsidP="003400C2">
            <w:pPr>
              <w:spacing w:line="276" w:lineRule="auto"/>
              <w:rPr>
                <w:rFonts w:cs="Arial"/>
                <w:color w:val="FFFFFF" w:themeColor="background1"/>
                <w:sz w:val="10"/>
              </w:rPr>
            </w:pPr>
            <w:r w:rsidRPr="00F17875">
              <w:rPr>
                <w:rFonts w:cs="Arial"/>
                <w:color w:val="FFFFFF" w:themeColor="background1"/>
                <w:sz w:val="10"/>
              </w:rPr>
              <w:t>Awareness &amp; understanding</w:t>
            </w:r>
          </w:p>
        </w:tc>
        <w:tc>
          <w:tcPr>
            <w:tcW w:w="2268" w:type="dxa"/>
          </w:tcPr>
          <w:p w:rsidR="00D93194" w:rsidRPr="00AA7C09" w:rsidRDefault="00D93194" w:rsidP="00AA7C09">
            <w:pPr>
              <w:spacing w:line="276" w:lineRule="auto"/>
              <w:rPr>
                <w:rFonts w:cs="Arial"/>
                <w:sz w:val="22"/>
              </w:rPr>
            </w:pPr>
            <w:r w:rsidRPr="00AA7C09">
              <w:rPr>
                <w:rFonts w:cs="Arial"/>
                <w:sz w:val="22"/>
              </w:rPr>
              <w:t>Conferences/forums</w:t>
            </w:r>
          </w:p>
        </w:tc>
        <w:tc>
          <w:tcPr>
            <w:tcW w:w="1063" w:type="dxa"/>
          </w:tcPr>
          <w:p w:rsidR="00D93194" w:rsidRPr="00AA7C09" w:rsidRDefault="00D93194" w:rsidP="003400C2">
            <w:pPr>
              <w:spacing w:line="276" w:lineRule="auto"/>
              <w:jc w:val="center"/>
              <w:rPr>
                <w:rFonts w:cs="Arial"/>
                <w:sz w:val="22"/>
              </w:rPr>
            </w:pPr>
            <w:r w:rsidRPr="00AA7C09">
              <w:rPr>
                <w:rFonts w:cs="Arial"/>
                <w:sz w:val="22"/>
              </w:rPr>
              <w:t>√</w:t>
            </w:r>
          </w:p>
        </w:tc>
        <w:tc>
          <w:tcPr>
            <w:tcW w:w="1063" w:type="dxa"/>
          </w:tcPr>
          <w:p w:rsidR="00D93194" w:rsidRPr="00AA7C09" w:rsidRDefault="00D93194" w:rsidP="003400C2">
            <w:pPr>
              <w:spacing w:line="276" w:lineRule="auto"/>
              <w:jc w:val="center"/>
              <w:rPr>
                <w:rFonts w:cs="Arial"/>
                <w:sz w:val="22"/>
              </w:rPr>
            </w:pPr>
            <w:r w:rsidRPr="00AA7C09">
              <w:rPr>
                <w:rFonts w:cs="Arial"/>
                <w:sz w:val="22"/>
              </w:rPr>
              <w:t>√</w:t>
            </w:r>
          </w:p>
        </w:tc>
        <w:tc>
          <w:tcPr>
            <w:tcW w:w="1520" w:type="dxa"/>
          </w:tcPr>
          <w:p w:rsidR="00D93194" w:rsidRPr="00AA7C09" w:rsidRDefault="00D93194" w:rsidP="003400C2">
            <w:pPr>
              <w:spacing w:line="276" w:lineRule="auto"/>
              <w:jc w:val="center"/>
              <w:rPr>
                <w:rFonts w:cs="Arial"/>
                <w:sz w:val="22"/>
              </w:rPr>
            </w:pPr>
            <w:r w:rsidRPr="00AA7C09">
              <w:rPr>
                <w:rFonts w:cs="Arial"/>
                <w:sz w:val="22"/>
              </w:rPr>
              <w:t>√</w:t>
            </w:r>
          </w:p>
        </w:tc>
        <w:tc>
          <w:tcPr>
            <w:tcW w:w="1882" w:type="dxa"/>
          </w:tcPr>
          <w:p w:rsidR="00D93194" w:rsidRPr="00AA7C09" w:rsidRDefault="00D93194" w:rsidP="00AA7C09">
            <w:pPr>
              <w:spacing w:line="276" w:lineRule="auto"/>
              <w:jc w:val="right"/>
              <w:rPr>
                <w:rFonts w:cs="Arial"/>
                <w:sz w:val="22"/>
              </w:rPr>
            </w:pPr>
            <w:r w:rsidRPr="00AA7C09">
              <w:rPr>
                <w:rFonts w:cs="Arial"/>
                <w:sz w:val="22"/>
              </w:rPr>
              <w:t>20</w:t>
            </w:r>
          </w:p>
        </w:tc>
      </w:tr>
      <w:tr w:rsidR="00D93194" w:rsidRPr="00AA7C09" w:rsidTr="00F17875">
        <w:trPr>
          <w:jc w:val="center"/>
        </w:trPr>
        <w:tc>
          <w:tcPr>
            <w:tcW w:w="1685" w:type="dxa"/>
            <w:tcBorders>
              <w:top w:val="nil"/>
              <w:bottom w:val="nil"/>
            </w:tcBorders>
          </w:tcPr>
          <w:p w:rsidR="00D93194" w:rsidRPr="00F17875" w:rsidRDefault="00F17875" w:rsidP="003400C2">
            <w:pPr>
              <w:spacing w:line="276" w:lineRule="auto"/>
              <w:rPr>
                <w:rFonts w:cs="Arial"/>
                <w:color w:val="FFFFFF" w:themeColor="background1"/>
                <w:sz w:val="10"/>
              </w:rPr>
            </w:pPr>
            <w:r w:rsidRPr="00F17875">
              <w:rPr>
                <w:rFonts w:cs="Arial"/>
                <w:color w:val="FFFFFF" w:themeColor="background1"/>
                <w:sz w:val="10"/>
              </w:rPr>
              <w:t>Awareness &amp; understanding</w:t>
            </w:r>
          </w:p>
        </w:tc>
        <w:tc>
          <w:tcPr>
            <w:tcW w:w="2268" w:type="dxa"/>
          </w:tcPr>
          <w:p w:rsidR="00D93194" w:rsidRPr="00AA7C09" w:rsidRDefault="00D93194" w:rsidP="00AA7C09">
            <w:pPr>
              <w:spacing w:line="276" w:lineRule="auto"/>
              <w:rPr>
                <w:rFonts w:cs="Arial"/>
                <w:sz w:val="22"/>
              </w:rPr>
            </w:pPr>
            <w:r w:rsidRPr="00AA7C09">
              <w:rPr>
                <w:rFonts w:cs="Arial"/>
                <w:sz w:val="22"/>
              </w:rPr>
              <w:t>Media</w:t>
            </w:r>
          </w:p>
        </w:tc>
        <w:tc>
          <w:tcPr>
            <w:tcW w:w="1063" w:type="dxa"/>
          </w:tcPr>
          <w:p w:rsidR="00D93194" w:rsidRPr="00AA7C09" w:rsidRDefault="00D93194" w:rsidP="003400C2">
            <w:pPr>
              <w:spacing w:line="276" w:lineRule="auto"/>
              <w:jc w:val="center"/>
              <w:rPr>
                <w:rFonts w:cs="Arial"/>
                <w:sz w:val="22"/>
              </w:rPr>
            </w:pPr>
            <w:r w:rsidRPr="00AA7C09">
              <w:rPr>
                <w:rFonts w:cs="Arial"/>
                <w:sz w:val="22"/>
              </w:rPr>
              <w:t>√</w:t>
            </w:r>
          </w:p>
        </w:tc>
        <w:tc>
          <w:tcPr>
            <w:tcW w:w="1063" w:type="dxa"/>
          </w:tcPr>
          <w:p w:rsidR="00D93194" w:rsidRPr="00AA7C09" w:rsidRDefault="00D93194" w:rsidP="003400C2">
            <w:pPr>
              <w:spacing w:line="276" w:lineRule="auto"/>
              <w:jc w:val="center"/>
              <w:rPr>
                <w:rFonts w:cs="Arial"/>
                <w:sz w:val="22"/>
              </w:rPr>
            </w:pPr>
            <w:r w:rsidRPr="00AA7C09">
              <w:rPr>
                <w:rFonts w:cs="Arial"/>
                <w:sz w:val="22"/>
              </w:rPr>
              <w:t>√</w:t>
            </w:r>
          </w:p>
        </w:tc>
        <w:tc>
          <w:tcPr>
            <w:tcW w:w="1520" w:type="dxa"/>
          </w:tcPr>
          <w:p w:rsidR="00D93194" w:rsidRPr="00AA7C09" w:rsidRDefault="00D93194" w:rsidP="003400C2">
            <w:pPr>
              <w:spacing w:line="276" w:lineRule="auto"/>
              <w:jc w:val="center"/>
              <w:rPr>
                <w:rFonts w:cs="Arial"/>
                <w:sz w:val="22"/>
              </w:rPr>
            </w:pPr>
            <w:r w:rsidRPr="00AA7C09">
              <w:rPr>
                <w:rFonts w:cs="Arial"/>
                <w:sz w:val="22"/>
              </w:rPr>
              <w:t>√</w:t>
            </w:r>
          </w:p>
        </w:tc>
        <w:tc>
          <w:tcPr>
            <w:tcW w:w="1882" w:type="dxa"/>
          </w:tcPr>
          <w:p w:rsidR="00D93194" w:rsidRPr="00AA7C09" w:rsidRDefault="005A2398" w:rsidP="00AA7C09">
            <w:pPr>
              <w:spacing w:line="276" w:lineRule="auto"/>
              <w:jc w:val="right"/>
              <w:rPr>
                <w:rFonts w:cs="Arial"/>
                <w:sz w:val="22"/>
              </w:rPr>
            </w:pPr>
            <w:r w:rsidRPr="00AA7C09">
              <w:rPr>
                <w:rFonts w:cs="Arial"/>
                <w:sz w:val="22"/>
              </w:rPr>
              <w:t>-</w:t>
            </w:r>
          </w:p>
        </w:tc>
      </w:tr>
      <w:tr w:rsidR="00D93194" w:rsidRPr="00AA7C09" w:rsidTr="00F17875">
        <w:trPr>
          <w:jc w:val="center"/>
        </w:trPr>
        <w:tc>
          <w:tcPr>
            <w:tcW w:w="1685" w:type="dxa"/>
            <w:tcBorders>
              <w:top w:val="nil"/>
            </w:tcBorders>
          </w:tcPr>
          <w:p w:rsidR="00D93194" w:rsidRPr="00F17875" w:rsidRDefault="00F17875" w:rsidP="00C0185F">
            <w:pPr>
              <w:spacing w:line="276" w:lineRule="auto"/>
              <w:jc w:val="right"/>
              <w:rPr>
                <w:rFonts w:cs="Arial"/>
                <w:sz w:val="22"/>
              </w:rPr>
            </w:pPr>
            <w:r w:rsidRPr="00F17875">
              <w:rPr>
                <w:rFonts w:cs="Arial"/>
                <w:color w:val="FFFFFF" w:themeColor="background1"/>
                <w:sz w:val="22"/>
              </w:rPr>
              <w:t>No data</w:t>
            </w:r>
          </w:p>
        </w:tc>
        <w:tc>
          <w:tcPr>
            <w:tcW w:w="2268" w:type="dxa"/>
          </w:tcPr>
          <w:p w:rsidR="00D93194" w:rsidRPr="00AA7C09" w:rsidRDefault="00AA7C09" w:rsidP="003400C2">
            <w:pPr>
              <w:spacing w:line="276" w:lineRule="auto"/>
              <w:rPr>
                <w:rFonts w:cs="Arial"/>
                <w:sz w:val="22"/>
              </w:rPr>
            </w:pPr>
            <w:r w:rsidRPr="00AA7C09">
              <w:rPr>
                <w:rFonts w:cs="Arial"/>
                <w:b/>
                <w:sz w:val="22"/>
              </w:rPr>
              <w:t>Total</w:t>
            </w:r>
          </w:p>
        </w:tc>
        <w:tc>
          <w:tcPr>
            <w:tcW w:w="1063" w:type="dxa"/>
          </w:tcPr>
          <w:p w:rsidR="00D93194" w:rsidRPr="00F17875" w:rsidRDefault="00AA7C09" w:rsidP="003400C2">
            <w:pPr>
              <w:spacing w:line="276" w:lineRule="auto"/>
              <w:jc w:val="center"/>
              <w:rPr>
                <w:rFonts w:cs="Arial"/>
                <w:color w:val="FFFFFF" w:themeColor="background1"/>
                <w:sz w:val="20"/>
              </w:rPr>
            </w:pPr>
            <w:r w:rsidRPr="00F17875">
              <w:rPr>
                <w:rFonts w:cs="Arial"/>
                <w:color w:val="FFFFFF" w:themeColor="background1"/>
                <w:sz w:val="20"/>
              </w:rPr>
              <w:t>No data</w:t>
            </w:r>
          </w:p>
        </w:tc>
        <w:tc>
          <w:tcPr>
            <w:tcW w:w="1063" w:type="dxa"/>
          </w:tcPr>
          <w:p w:rsidR="00D93194" w:rsidRPr="00F17875" w:rsidRDefault="00AA7C09" w:rsidP="003400C2">
            <w:pPr>
              <w:spacing w:line="276" w:lineRule="auto"/>
              <w:jc w:val="center"/>
              <w:rPr>
                <w:rFonts w:cs="Arial"/>
                <w:color w:val="FFFFFF" w:themeColor="background1"/>
                <w:sz w:val="20"/>
              </w:rPr>
            </w:pPr>
            <w:r w:rsidRPr="00F17875">
              <w:rPr>
                <w:rFonts w:cs="Arial"/>
                <w:color w:val="FFFFFF" w:themeColor="background1"/>
                <w:sz w:val="20"/>
              </w:rPr>
              <w:t>No data</w:t>
            </w:r>
          </w:p>
        </w:tc>
        <w:tc>
          <w:tcPr>
            <w:tcW w:w="1520" w:type="dxa"/>
          </w:tcPr>
          <w:p w:rsidR="00D93194" w:rsidRPr="00F17875" w:rsidRDefault="00AA7C09" w:rsidP="003400C2">
            <w:pPr>
              <w:spacing w:line="276" w:lineRule="auto"/>
              <w:jc w:val="right"/>
              <w:rPr>
                <w:rFonts w:cs="Arial"/>
                <w:color w:val="FFFFFF" w:themeColor="background1"/>
                <w:sz w:val="20"/>
              </w:rPr>
            </w:pPr>
            <w:r w:rsidRPr="00F17875">
              <w:rPr>
                <w:rFonts w:cs="Arial"/>
                <w:color w:val="FFFFFF" w:themeColor="background1"/>
                <w:sz w:val="20"/>
              </w:rPr>
              <w:t>No data</w:t>
            </w:r>
          </w:p>
        </w:tc>
        <w:tc>
          <w:tcPr>
            <w:tcW w:w="1882" w:type="dxa"/>
          </w:tcPr>
          <w:p w:rsidR="00D93194" w:rsidRPr="00AA7C09" w:rsidRDefault="00D93194" w:rsidP="00AA7C09">
            <w:pPr>
              <w:spacing w:line="276" w:lineRule="auto"/>
              <w:jc w:val="right"/>
              <w:rPr>
                <w:rFonts w:cs="Arial"/>
                <w:b/>
                <w:sz w:val="22"/>
              </w:rPr>
            </w:pPr>
            <w:r w:rsidRPr="00AA7C09">
              <w:rPr>
                <w:rFonts w:cs="Arial"/>
                <w:b/>
                <w:sz w:val="22"/>
              </w:rPr>
              <w:t>320</w:t>
            </w:r>
          </w:p>
        </w:tc>
      </w:tr>
    </w:tbl>
    <w:p w:rsidR="006D5714" w:rsidRPr="00F17875" w:rsidRDefault="005A2398" w:rsidP="009250AF">
      <w:pPr>
        <w:spacing w:line="276" w:lineRule="auto"/>
        <w:rPr>
          <w:rFonts w:cs="Arial"/>
          <w:sz w:val="22"/>
          <w:szCs w:val="20"/>
        </w:rPr>
      </w:pPr>
      <w:r w:rsidRPr="00F17875">
        <w:rPr>
          <w:rFonts w:cs="Arial"/>
          <w:sz w:val="22"/>
          <w:szCs w:val="20"/>
        </w:rPr>
        <w:t>*</w:t>
      </w:r>
      <w:r w:rsidR="006D5714" w:rsidRPr="00F17875">
        <w:rPr>
          <w:rFonts w:cs="Arial"/>
          <w:sz w:val="22"/>
          <w:szCs w:val="20"/>
        </w:rPr>
        <w:t xml:space="preserve">The </w:t>
      </w:r>
      <w:r w:rsidR="002B2F16" w:rsidRPr="00F17875">
        <w:rPr>
          <w:rFonts w:cs="Arial"/>
          <w:sz w:val="22"/>
          <w:szCs w:val="20"/>
        </w:rPr>
        <w:t xml:space="preserve">minimum </w:t>
      </w:r>
      <w:r w:rsidR="006D5714" w:rsidRPr="00F17875">
        <w:rPr>
          <w:rFonts w:cs="Arial"/>
          <w:sz w:val="22"/>
          <w:szCs w:val="20"/>
        </w:rPr>
        <w:t xml:space="preserve">exposure numbers for the ‘Awareness &amp; </w:t>
      </w:r>
      <w:r w:rsidR="00F17875">
        <w:rPr>
          <w:rFonts w:cs="Arial"/>
          <w:sz w:val="22"/>
          <w:szCs w:val="20"/>
        </w:rPr>
        <w:t>u</w:t>
      </w:r>
      <w:r w:rsidR="006D5714" w:rsidRPr="00F17875">
        <w:rPr>
          <w:rFonts w:cs="Arial"/>
          <w:sz w:val="22"/>
          <w:szCs w:val="20"/>
        </w:rPr>
        <w:t xml:space="preserve">nderstanding’ activities are estimated on the number of contacts and discussions had with producers, breeders and industry professionals at the listed events. </w:t>
      </w:r>
    </w:p>
    <w:p w:rsidR="00AE06D5" w:rsidRPr="00BA0760" w:rsidRDefault="00F1788F" w:rsidP="00CC44AB">
      <w:pPr>
        <w:pStyle w:val="Heading2"/>
        <w:numPr>
          <w:ilvl w:val="1"/>
          <w:numId w:val="30"/>
        </w:numPr>
        <w:spacing w:line="276" w:lineRule="auto"/>
        <w:ind w:left="851" w:hanging="491"/>
        <w:rPr>
          <w:rFonts w:cs="Arial"/>
        </w:rPr>
      </w:pPr>
      <w:r w:rsidRPr="00BA0760">
        <w:rPr>
          <w:rFonts w:cs="Arial"/>
        </w:rPr>
        <w:t>Increase ram buyer demand of ASBVs</w:t>
      </w:r>
    </w:p>
    <w:p w:rsidR="00AE06D5" w:rsidRPr="00BA0760" w:rsidRDefault="00F1788F" w:rsidP="009250AF">
      <w:pPr>
        <w:pStyle w:val="Heading3"/>
        <w:numPr>
          <w:ilvl w:val="2"/>
          <w:numId w:val="30"/>
        </w:numPr>
        <w:spacing w:line="276" w:lineRule="auto"/>
        <w:rPr>
          <w:rFonts w:cs="Arial"/>
        </w:rPr>
      </w:pPr>
      <w:r w:rsidRPr="00BA0760">
        <w:rPr>
          <w:rFonts w:cs="Arial"/>
        </w:rPr>
        <w:t>RamSelect</w:t>
      </w:r>
    </w:p>
    <w:p w:rsidR="00AE6499" w:rsidRPr="00BA0760" w:rsidRDefault="00460F54" w:rsidP="00AE6499">
      <w:pPr>
        <w:spacing w:line="276" w:lineRule="auto"/>
        <w:ind w:left="360"/>
        <w:rPr>
          <w:rFonts w:cs="Arial"/>
          <w:szCs w:val="24"/>
        </w:rPr>
      </w:pPr>
      <w:r w:rsidRPr="00BA0760">
        <w:rPr>
          <w:rFonts w:cs="Arial"/>
          <w:szCs w:val="24"/>
        </w:rPr>
        <w:t xml:space="preserve">The RamSelect program is a full day workshop that educates participants on how to better understand ASBVs and </w:t>
      </w:r>
      <w:r w:rsidR="00DC5BB7" w:rsidRPr="00BA0760">
        <w:rPr>
          <w:rFonts w:cs="Arial"/>
          <w:szCs w:val="24"/>
        </w:rPr>
        <w:t>how to successfully utilise</w:t>
      </w:r>
      <w:r w:rsidRPr="00BA0760">
        <w:rPr>
          <w:rFonts w:cs="Arial"/>
          <w:szCs w:val="24"/>
        </w:rPr>
        <w:t xml:space="preserve"> </w:t>
      </w:r>
      <w:r w:rsidR="00DC5BB7" w:rsidRPr="00BA0760">
        <w:rPr>
          <w:rFonts w:cs="Arial"/>
          <w:szCs w:val="24"/>
        </w:rPr>
        <w:t>th</w:t>
      </w:r>
      <w:r w:rsidR="00D46652" w:rsidRPr="00BA0760">
        <w:rPr>
          <w:rFonts w:cs="Arial"/>
          <w:szCs w:val="24"/>
        </w:rPr>
        <w:t xml:space="preserve">em for ram selection decisions. </w:t>
      </w:r>
      <w:r w:rsidRPr="00BA0760">
        <w:rPr>
          <w:rFonts w:cs="Arial"/>
          <w:szCs w:val="24"/>
        </w:rPr>
        <w:t xml:space="preserve">RamSelect was rolled out in 2012 and has run 129 </w:t>
      </w:r>
      <w:r w:rsidRPr="00BA0760">
        <w:rPr>
          <w:rFonts w:cs="Arial"/>
          <w:szCs w:val="24"/>
        </w:rPr>
        <w:lastRenderedPageBreak/>
        <w:t>workshops nationally with 2593 participants</w:t>
      </w:r>
      <w:r w:rsidR="00DC5BB7" w:rsidRPr="00BA0760">
        <w:rPr>
          <w:rFonts w:cs="Arial"/>
          <w:szCs w:val="24"/>
        </w:rPr>
        <w:t xml:space="preserve"> </w:t>
      </w:r>
      <w:r w:rsidR="00AE6499" w:rsidRPr="00BA0760">
        <w:rPr>
          <w:rFonts w:cs="Arial"/>
          <w:szCs w:val="24"/>
        </w:rPr>
        <w:t xml:space="preserve">by </w:t>
      </w:r>
      <w:r w:rsidR="00DC5BB7" w:rsidRPr="00BA0760">
        <w:rPr>
          <w:rFonts w:cs="Arial"/>
          <w:szCs w:val="24"/>
        </w:rPr>
        <w:t>December 201</w:t>
      </w:r>
      <w:r w:rsidR="00D12045" w:rsidRPr="00BA0760">
        <w:rPr>
          <w:rFonts w:cs="Arial"/>
          <w:szCs w:val="24"/>
        </w:rPr>
        <w:t>5</w:t>
      </w:r>
      <w:r w:rsidRPr="00BA0760">
        <w:rPr>
          <w:rFonts w:cs="Arial"/>
          <w:szCs w:val="24"/>
        </w:rPr>
        <w:t xml:space="preserve">. </w:t>
      </w:r>
      <w:r w:rsidR="00DC5BB7" w:rsidRPr="00BA0760">
        <w:rPr>
          <w:rFonts w:cs="Arial"/>
          <w:szCs w:val="24"/>
        </w:rPr>
        <w:t xml:space="preserve">Western Australia has only had 13 of these workshops with 237 participants. It is a main activity of this strategy to facilitate as many of these workshops as possible around the regions. </w:t>
      </w:r>
    </w:p>
    <w:p w:rsidR="000D1DA4" w:rsidRPr="00BA0760" w:rsidRDefault="00DC5BB7" w:rsidP="00AE6499">
      <w:pPr>
        <w:spacing w:line="276" w:lineRule="auto"/>
        <w:ind w:left="360"/>
        <w:rPr>
          <w:rFonts w:cs="Arial"/>
          <w:szCs w:val="24"/>
        </w:rPr>
      </w:pPr>
      <w:r w:rsidRPr="00BA0760">
        <w:rPr>
          <w:rFonts w:cs="Arial"/>
          <w:szCs w:val="24"/>
        </w:rPr>
        <w:t>The program is proven to be effective in increasing adoption</w:t>
      </w:r>
      <w:r w:rsidR="001D7297" w:rsidRPr="00BA0760">
        <w:rPr>
          <w:rFonts w:cs="Arial"/>
          <w:szCs w:val="24"/>
        </w:rPr>
        <w:t xml:space="preserve"> of ASBVs as 98</w:t>
      </w:r>
      <w:r w:rsidR="00AE6499" w:rsidRPr="00BA0760">
        <w:rPr>
          <w:rFonts w:cs="Arial"/>
          <w:szCs w:val="24"/>
        </w:rPr>
        <w:t>% of participants (</w:t>
      </w:r>
      <w:r w:rsidR="000D1DA4" w:rsidRPr="00BA0760">
        <w:rPr>
          <w:rFonts w:cs="Arial"/>
          <w:szCs w:val="24"/>
        </w:rPr>
        <w:t>nationwide</w:t>
      </w:r>
      <w:r w:rsidR="00AE6499" w:rsidRPr="00BA0760">
        <w:rPr>
          <w:rFonts w:cs="Arial"/>
          <w:szCs w:val="24"/>
        </w:rPr>
        <w:t>) have indicated they have a better understanding of how to</w:t>
      </w:r>
      <w:r w:rsidR="001D7297" w:rsidRPr="00BA0760">
        <w:rPr>
          <w:rFonts w:cs="Arial"/>
          <w:szCs w:val="24"/>
        </w:rPr>
        <w:t xml:space="preserve"> make better use of ASBVs and 87</w:t>
      </w:r>
      <w:r w:rsidR="00AE6499" w:rsidRPr="00BA0760">
        <w:rPr>
          <w:rFonts w:cs="Arial"/>
          <w:szCs w:val="24"/>
        </w:rPr>
        <w:t xml:space="preserve">% of participants </w:t>
      </w:r>
      <w:r w:rsidR="00F00C97" w:rsidRPr="00BA0760">
        <w:rPr>
          <w:rFonts w:cs="Arial"/>
          <w:szCs w:val="24"/>
        </w:rPr>
        <w:t>indicat</w:t>
      </w:r>
      <w:r w:rsidR="00F00C97">
        <w:rPr>
          <w:rFonts w:cs="Arial"/>
          <w:szCs w:val="24"/>
        </w:rPr>
        <w:t>ed</w:t>
      </w:r>
      <w:r w:rsidR="00F00C97" w:rsidRPr="00BA0760">
        <w:rPr>
          <w:rFonts w:cs="Arial"/>
          <w:szCs w:val="24"/>
        </w:rPr>
        <w:t xml:space="preserve"> </w:t>
      </w:r>
      <w:r w:rsidR="00AE6499" w:rsidRPr="00BA0760">
        <w:rPr>
          <w:rFonts w:cs="Arial"/>
          <w:szCs w:val="24"/>
        </w:rPr>
        <w:t>they would use ASBVs to select rams in the future. The overall impact of the program on t</w:t>
      </w:r>
      <w:r w:rsidR="000D1DA4" w:rsidRPr="00BA0760">
        <w:rPr>
          <w:rFonts w:cs="Arial"/>
          <w:szCs w:val="24"/>
        </w:rPr>
        <w:t>he sheep industry was shown in the Sheep CRC 2014</w:t>
      </w:r>
      <w:r w:rsidR="00AE6499" w:rsidRPr="00BA0760">
        <w:rPr>
          <w:rFonts w:cs="Arial"/>
          <w:szCs w:val="24"/>
        </w:rPr>
        <w:t xml:space="preserve"> producer survey </w:t>
      </w:r>
      <w:r w:rsidR="00287218" w:rsidRPr="00BA0760">
        <w:rPr>
          <w:rFonts w:cs="Arial"/>
          <w:szCs w:val="24"/>
        </w:rPr>
        <w:t>with</w:t>
      </w:r>
      <w:r w:rsidR="00AE6499" w:rsidRPr="00BA0760">
        <w:rPr>
          <w:rFonts w:cs="Arial"/>
          <w:szCs w:val="24"/>
        </w:rPr>
        <w:t xml:space="preserve"> the proportion of producers using ASBVs and performance data to select rams </w:t>
      </w:r>
      <w:r w:rsidR="00F00C97" w:rsidRPr="00BA0760">
        <w:rPr>
          <w:rFonts w:cs="Arial"/>
          <w:szCs w:val="24"/>
        </w:rPr>
        <w:t>ha</w:t>
      </w:r>
      <w:r w:rsidR="00F00C97">
        <w:rPr>
          <w:rFonts w:cs="Arial"/>
          <w:szCs w:val="24"/>
        </w:rPr>
        <w:t>ving</w:t>
      </w:r>
      <w:r w:rsidR="00F00C97" w:rsidRPr="00BA0760">
        <w:rPr>
          <w:rFonts w:cs="Arial"/>
          <w:szCs w:val="24"/>
        </w:rPr>
        <w:t xml:space="preserve"> </w:t>
      </w:r>
      <w:r w:rsidR="00AE6499" w:rsidRPr="00BA0760">
        <w:rPr>
          <w:rFonts w:cs="Arial"/>
          <w:szCs w:val="24"/>
        </w:rPr>
        <w:t>increased from 3</w:t>
      </w:r>
      <w:r w:rsidR="000D1DA4" w:rsidRPr="00BA0760">
        <w:rPr>
          <w:rFonts w:cs="Arial"/>
          <w:szCs w:val="24"/>
        </w:rPr>
        <w:t xml:space="preserve">2% to 42% between 2011 and 2014. </w:t>
      </w:r>
    </w:p>
    <w:p w:rsidR="00D838EB" w:rsidRPr="00BA0760" w:rsidRDefault="000D1DA4" w:rsidP="000D1DA4">
      <w:pPr>
        <w:spacing w:line="276" w:lineRule="auto"/>
        <w:ind w:left="360"/>
        <w:rPr>
          <w:rFonts w:cs="Arial"/>
          <w:szCs w:val="24"/>
        </w:rPr>
      </w:pPr>
      <w:r w:rsidRPr="00BA0760">
        <w:rPr>
          <w:rFonts w:cs="Arial"/>
          <w:szCs w:val="24"/>
        </w:rPr>
        <w:t>E</w:t>
      </w:r>
      <w:r w:rsidR="00AE6499" w:rsidRPr="00BA0760">
        <w:rPr>
          <w:rFonts w:cs="Arial"/>
          <w:szCs w:val="24"/>
        </w:rPr>
        <w:t>nsuring delivery of RamSelect workshops to WA producers is a key activity of this strategy.</w:t>
      </w:r>
      <w:r w:rsidRPr="00BA0760">
        <w:rPr>
          <w:rFonts w:cs="Arial"/>
          <w:szCs w:val="24"/>
        </w:rPr>
        <w:t xml:space="preserve"> </w:t>
      </w:r>
      <w:r w:rsidR="00F64AF3" w:rsidRPr="00BA0760">
        <w:rPr>
          <w:rFonts w:cs="Arial"/>
          <w:szCs w:val="24"/>
        </w:rPr>
        <w:t>Approximately</w:t>
      </w:r>
      <w:r w:rsidR="00D46652" w:rsidRPr="00BA0760">
        <w:rPr>
          <w:rFonts w:cs="Arial"/>
          <w:szCs w:val="24"/>
        </w:rPr>
        <w:t xml:space="preserve"> 60-100 producers </w:t>
      </w:r>
      <w:r w:rsidR="00F64AF3" w:rsidRPr="00BA0760">
        <w:rPr>
          <w:rFonts w:cs="Arial"/>
          <w:szCs w:val="24"/>
        </w:rPr>
        <w:t>should</w:t>
      </w:r>
      <w:r w:rsidR="00D46652" w:rsidRPr="00BA0760">
        <w:rPr>
          <w:rFonts w:cs="Arial"/>
          <w:szCs w:val="24"/>
        </w:rPr>
        <w:t xml:space="preserve"> go through </w:t>
      </w:r>
      <w:r w:rsidR="00F64AF3" w:rsidRPr="00BA0760">
        <w:rPr>
          <w:rFonts w:cs="Arial"/>
          <w:szCs w:val="24"/>
        </w:rPr>
        <w:t>RamSelect</w:t>
      </w:r>
      <w:r w:rsidR="00D46652" w:rsidRPr="00BA0760">
        <w:rPr>
          <w:rFonts w:cs="Arial"/>
          <w:szCs w:val="24"/>
        </w:rPr>
        <w:t xml:space="preserve"> workshops per annum</w:t>
      </w:r>
      <w:r w:rsidR="00214FD4" w:rsidRPr="00BA0760">
        <w:rPr>
          <w:rFonts w:cs="Arial"/>
          <w:szCs w:val="24"/>
        </w:rPr>
        <w:t xml:space="preserve"> (based on 6-10 workshops with minimum of 10 participants at each)</w:t>
      </w:r>
      <w:r w:rsidR="00C03710" w:rsidRPr="00BA0760">
        <w:rPr>
          <w:rFonts w:cs="Arial"/>
          <w:szCs w:val="24"/>
        </w:rPr>
        <w:t xml:space="preserve">. Theoretically this could translate to </w:t>
      </w:r>
      <w:r w:rsidR="00214FD4" w:rsidRPr="00BA0760">
        <w:rPr>
          <w:rFonts w:cs="Arial"/>
          <w:szCs w:val="24"/>
        </w:rPr>
        <w:t xml:space="preserve">an increase of </w:t>
      </w:r>
      <w:r w:rsidR="00C03710" w:rsidRPr="00BA0760">
        <w:rPr>
          <w:rFonts w:cs="Arial"/>
          <w:szCs w:val="24"/>
        </w:rPr>
        <w:t xml:space="preserve">approximately 120-300 rams each year being bought with ASBVs that would not </w:t>
      </w:r>
      <w:r w:rsidR="00214FD4" w:rsidRPr="00BA0760">
        <w:rPr>
          <w:rFonts w:cs="Arial"/>
          <w:szCs w:val="24"/>
        </w:rPr>
        <w:t xml:space="preserve">previously </w:t>
      </w:r>
      <w:r w:rsidR="00C03710" w:rsidRPr="00BA0760">
        <w:rPr>
          <w:rFonts w:cs="Arial"/>
          <w:szCs w:val="24"/>
        </w:rPr>
        <w:t xml:space="preserve">have been without participation in RamSelect. </w:t>
      </w:r>
    </w:p>
    <w:p w:rsidR="00F1788F" w:rsidRPr="00BA0760" w:rsidRDefault="00D838EB" w:rsidP="000D1DA4">
      <w:pPr>
        <w:spacing w:line="276" w:lineRule="auto"/>
        <w:ind w:left="360"/>
        <w:rPr>
          <w:rFonts w:cs="Arial"/>
          <w:szCs w:val="24"/>
        </w:rPr>
      </w:pPr>
      <w:r w:rsidRPr="00BA0760">
        <w:rPr>
          <w:rFonts w:cs="Arial"/>
          <w:szCs w:val="24"/>
        </w:rPr>
        <w:t>The t</w:t>
      </w:r>
      <w:r w:rsidR="00C03710" w:rsidRPr="00BA0760">
        <w:rPr>
          <w:rFonts w:cs="Arial"/>
          <w:szCs w:val="24"/>
        </w:rPr>
        <w:t xml:space="preserve">able </w:t>
      </w:r>
      <w:r w:rsidRPr="00BA0760">
        <w:rPr>
          <w:rFonts w:cs="Arial"/>
          <w:szCs w:val="24"/>
        </w:rPr>
        <w:t>(4) below</w:t>
      </w:r>
      <w:r w:rsidR="00C03710" w:rsidRPr="00BA0760">
        <w:rPr>
          <w:rFonts w:cs="Arial"/>
          <w:szCs w:val="24"/>
        </w:rPr>
        <w:t xml:space="preserve"> demonstrates the geographic regions where </w:t>
      </w:r>
      <w:r w:rsidR="00B251AE" w:rsidRPr="00BA0760">
        <w:rPr>
          <w:rFonts w:cs="Arial"/>
          <w:szCs w:val="24"/>
        </w:rPr>
        <w:t>sheep producers and studs with ASBVs are located</w:t>
      </w:r>
      <w:r w:rsidRPr="00BA0760">
        <w:rPr>
          <w:rFonts w:cs="Arial"/>
          <w:szCs w:val="24"/>
        </w:rPr>
        <w:t>. W</w:t>
      </w:r>
      <w:r w:rsidR="00B251AE" w:rsidRPr="00BA0760">
        <w:rPr>
          <w:rFonts w:cs="Arial"/>
          <w:szCs w:val="24"/>
        </w:rPr>
        <w:t>orkshops can be targeted to the areas t</w:t>
      </w:r>
      <w:r w:rsidR="000D1DA4" w:rsidRPr="00BA0760">
        <w:rPr>
          <w:rFonts w:cs="Arial"/>
          <w:szCs w:val="24"/>
        </w:rPr>
        <w:t xml:space="preserve">hat would have the most </w:t>
      </w:r>
      <w:r w:rsidRPr="00BA0760">
        <w:rPr>
          <w:rFonts w:cs="Arial"/>
          <w:szCs w:val="24"/>
        </w:rPr>
        <w:t>coverage</w:t>
      </w:r>
      <w:r w:rsidR="004B63D5" w:rsidRPr="00BA0760">
        <w:rPr>
          <w:rFonts w:cs="Arial"/>
          <w:szCs w:val="24"/>
        </w:rPr>
        <w:t>, such as the Great Southern</w:t>
      </w:r>
      <w:r w:rsidRPr="00BA0760">
        <w:rPr>
          <w:rFonts w:cs="Arial"/>
          <w:szCs w:val="24"/>
        </w:rPr>
        <w:t>, and impact such as Wheatbelt South and Wheatbelt North (low rainfall)</w:t>
      </w:r>
      <w:r w:rsidR="000D1DA4" w:rsidRPr="00BA0760">
        <w:rPr>
          <w:rFonts w:cs="Arial"/>
          <w:szCs w:val="24"/>
        </w:rPr>
        <w:t>.</w:t>
      </w:r>
      <w:r w:rsidR="00B251AE" w:rsidRPr="00BA0760">
        <w:rPr>
          <w:rFonts w:cs="Arial"/>
          <w:szCs w:val="24"/>
        </w:rPr>
        <w:t xml:space="preserve"> </w:t>
      </w:r>
      <w:r w:rsidR="004B63D5" w:rsidRPr="00BA0760">
        <w:rPr>
          <w:rFonts w:cs="Arial"/>
          <w:szCs w:val="24"/>
        </w:rPr>
        <w:t xml:space="preserve">Studs with ASBVs are used as the hosts for the workshops, so timing and location of workshops will vary depending on the host. </w:t>
      </w:r>
      <w:r w:rsidR="000D1DA4" w:rsidRPr="00BA0760">
        <w:rPr>
          <w:rFonts w:cs="Arial"/>
          <w:szCs w:val="24"/>
        </w:rPr>
        <w:t>The</w:t>
      </w:r>
      <w:r w:rsidR="00B251AE" w:rsidRPr="00BA0760">
        <w:rPr>
          <w:rFonts w:cs="Arial"/>
          <w:szCs w:val="24"/>
        </w:rPr>
        <w:t xml:space="preserve"> time of year most suited for </w:t>
      </w:r>
      <w:r w:rsidR="000D1DA4" w:rsidRPr="00BA0760">
        <w:rPr>
          <w:rFonts w:cs="Arial"/>
          <w:szCs w:val="24"/>
        </w:rPr>
        <w:t xml:space="preserve">running workshops for sheep producers in </w:t>
      </w:r>
      <w:r w:rsidR="00B251AE" w:rsidRPr="00BA0760">
        <w:rPr>
          <w:rFonts w:cs="Arial"/>
          <w:szCs w:val="24"/>
        </w:rPr>
        <w:t xml:space="preserve">WA would be </w:t>
      </w:r>
      <w:r w:rsidR="00F1788F" w:rsidRPr="00BA0760">
        <w:rPr>
          <w:rFonts w:cs="Arial"/>
          <w:szCs w:val="24"/>
        </w:rPr>
        <w:t>March/April</w:t>
      </w:r>
      <w:r w:rsidR="00B251AE" w:rsidRPr="00BA0760">
        <w:rPr>
          <w:rFonts w:cs="Arial"/>
          <w:szCs w:val="24"/>
        </w:rPr>
        <w:t xml:space="preserve"> and then again in July/August. </w:t>
      </w:r>
      <w:r w:rsidR="00F1788F" w:rsidRPr="00BA0760">
        <w:rPr>
          <w:rFonts w:cs="Arial"/>
          <w:szCs w:val="24"/>
        </w:rPr>
        <w:t>These months are the best times of year to attract farmers along as they don’t interfere with any</w:t>
      </w:r>
      <w:r w:rsidR="00DC5BB7" w:rsidRPr="00BA0760">
        <w:rPr>
          <w:rFonts w:cs="Arial"/>
          <w:szCs w:val="24"/>
        </w:rPr>
        <w:t xml:space="preserve"> cropping enterprise activities. </w:t>
      </w:r>
    </w:p>
    <w:p w:rsidR="00476234" w:rsidRPr="00BA0760" w:rsidRDefault="00F1788F" w:rsidP="00476234">
      <w:pPr>
        <w:spacing w:line="276" w:lineRule="auto"/>
        <w:ind w:left="360"/>
        <w:rPr>
          <w:rFonts w:cs="Arial"/>
          <w:szCs w:val="24"/>
        </w:rPr>
      </w:pPr>
      <w:r w:rsidRPr="00BA0760">
        <w:rPr>
          <w:rFonts w:cs="Arial"/>
          <w:szCs w:val="24"/>
        </w:rPr>
        <w:t>Another workshop opportunity for producers</w:t>
      </w:r>
      <w:r w:rsidR="00B95D99" w:rsidRPr="00BA0760">
        <w:rPr>
          <w:rFonts w:cs="Arial"/>
          <w:szCs w:val="24"/>
        </w:rPr>
        <w:t xml:space="preserve"> that incorporates an element of RamSelect</w:t>
      </w:r>
      <w:r w:rsidRPr="00BA0760">
        <w:rPr>
          <w:rFonts w:cs="Arial"/>
          <w:szCs w:val="24"/>
        </w:rPr>
        <w:t xml:space="preserve"> is the </w:t>
      </w:r>
      <w:r w:rsidR="00B95D99" w:rsidRPr="00BA0760">
        <w:rPr>
          <w:rFonts w:cs="Arial"/>
          <w:szCs w:val="24"/>
        </w:rPr>
        <w:t>‘</w:t>
      </w:r>
      <w:r w:rsidRPr="00BA0760">
        <w:rPr>
          <w:rFonts w:cs="Arial"/>
          <w:szCs w:val="24"/>
        </w:rPr>
        <w:t>Bred Well Fed Well</w:t>
      </w:r>
      <w:r w:rsidR="00B95D99" w:rsidRPr="00BA0760">
        <w:rPr>
          <w:rFonts w:cs="Arial"/>
          <w:szCs w:val="24"/>
        </w:rPr>
        <w:t>’</w:t>
      </w:r>
      <w:r w:rsidRPr="00BA0760">
        <w:rPr>
          <w:rFonts w:cs="Arial"/>
          <w:szCs w:val="24"/>
        </w:rPr>
        <w:t xml:space="preserve"> workshops. Whenever these are being held it would be worth </w:t>
      </w:r>
      <w:r w:rsidR="00476234" w:rsidRPr="00BA0760">
        <w:rPr>
          <w:rFonts w:cs="Arial"/>
          <w:szCs w:val="24"/>
        </w:rPr>
        <w:t xml:space="preserve">promoting and </w:t>
      </w:r>
      <w:r w:rsidRPr="00BA0760">
        <w:rPr>
          <w:rFonts w:cs="Arial"/>
          <w:szCs w:val="24"/>
        </w:rPr>
        <w:t xml:space="preserve">encouraging producers to attend as it is a great introduction into ASBVs which can lead </w:t>
      </w:r>
      <w:r w:rsidR="00B95D99" w:rsidRPr="00BA0760">
        <w:rPr>
          <w:rFonts w:cs="Arial"/>
          <w:szCs w:val="24"/>
        </w:rPr>
        <w:t xml:space="preserve">them into attending </w:t>
      </w:r>
      <w:r w:rsidRPr="00BA0760">
        <w:rPr>
          <w:rFonts w:cs="Arial"/>
          <w:szCs w:val="24"/>
        </w:rPr>
        <w:t xml:space="preserve">RamSelect. </w:t>
      </w:r>
    </w:p>
    <w:p w:rsidR="007F0976" w:rsidRDefault="007F0976" w:rsidP="007F0976">
      <w:pPr>
        <w:pStyle w:val="Caption"/>
        <w:keepNext/>
      </w:pPr>
      <w:r>
        <w:t xml:space="preserve">Table </w:t>
      </w:r>
      <w:fldSimple w:instr=" SEQ Table \* ARABIC ">
        <w:r>
          <w:rPr>
            <w:noProof/>
          </w:rPr>
          <w:t>4</w:t>
        </w:r>
      </w:fldSimple>
      <w:r>
        <w:t xml:space="preserve"> </w:t>
      </w:r>
      <w:r w:rsidRPr="00FE32BC">
        <w:t>Sheep and sheep producer numbers by region (see also Figure 2)</w:t>
      </w:r>
    </w:p>
    <w:tbl>
      <w:tblPr>
        <w:tblStyle w:val="TableGrid"/>
        <w:tblW w:w="0" w:type="auto"/>
        <w:tblInd w:w="108" w:type="dxa"/>
        <w:tblLook w:val="04A0" w:firstRow="1" w:lastRow="0" w:firstColumn="1" w:lastColumn="0" w:noHBand="0" w:noVBand="1"/>
        <w:tblDescription w:val="Data ordered by (left to right): WA regions, sheep numbers, sheep producers, total studs selling rams by action, studs selling rams by action with ASBVs and the percentage of studs selling rams by auction"/>
      </w:tblPr>
      <w:tblGrid>
        <w:gridCol w:w="1970"/>
        <w:gridCol w:w="1231"/>
        <w:gridCol w:w="1378"/>
        <w:gridCol w:w="1505"/>
        <w:gridCol w:w="1613"/>
        <w:gridCol w:w="1437"/>
      </w:tblGrid>
      <w:tr w:rsidR="007F0976" w:rsidRPr="007F0976" w:rsidTr="007F0976">
        <w:trPr>
          <w:tblHeader/>
        </w:trPr>
        <w:tc>
          <w:tcPr>
            <w:tcW w:w="1970" w:type="dxa"/>
            <w:shd w:val="clear" w:color="auto" w:fill="007D57"/>
            <w:vAlign w:val="center"/>
          </w:tcPr>
          <w:p w:rsidR="007F0976" w:rsidRPr="007F0976" w:rsidRDefault="007F0976" w:rsidP="00BA0760">
            <w:pPr>
              <w:jc w:val="center"/>
              <w:rPr>
                <w:rFonts w:cs="Arial"/>
                <w:b/>
                <w:color w:val="FFFFFF" w:themeColor="background1"/>
                <w:sz w:val="22"/>
              </w:rPr>
            </w:pPr>
            <w:r w:rsidRPr="007F0976">
              <w:rPr>
                <w:rFonts w:cs="Arial"/>
                <w:b/>
                <w:color w:val="FFFFFF" w:themeColor="background1"/>
                <w:sz w:val="22"/>
              </w:rPr>
              <w:t>WA regions</w:t>
            </w:r>
          </w:p>
        </w:tc>
        <w:tc>
          <w:tcPr>
            <w:tcW w:w="1231" w:type="dxa"/>
            <w:shd w:val="clear" w:color="auto" w:fill="007D57"/>
            <w:vAlign w:val="center"/>
          </w:tcPr>
          <w:p w:rsidR="007F0976" w:rsidRPr="007F0976" w:rsidRDefault="007F0976" w:rsidP="00B40A84">
            <w:pPr>
              <w:jc w:val="center"/>
              <w:rPr>
                <w:rFonts w:cs="Arial"/>
                <w:b/>
                <w:color w:val="FFFFFF" w:themeColor="background1"/>
                <w:sz w:val="22"/>
              </w:rPr>
            </w:pPr>
            <w:r w:rsidRPr="007F0976">
              <w:rPr>
                <w:rFonts w:cs="Arial"/>
                <w:b/>
                <w:color w:val="FFFFFF" w:themeColor="background1"/>
                <w:sz w:val="22"/>
              </w:rPr>
              <w:t>Sheep</w:t>
            </w:r>
          </w:p>
          <w:p w:rsidR="007F0976" w:rsidRPr="007F0976" w:rsidRDefault="007F0976" w:rsidP="00B40A84">
            <w:pPr>
              <w:jc w:val="center"/>
              <w:rPr>
                <w:rFonts w:cs="Arial"/>
                <w:b/>
                <w:color w:val="FFFFFF" w:themeColor="background1"/>
                <w:sz w:val="22"/>
                <w:u w:val="single"/>
              </w:rPr>
            </w:pPr>
            <w:r w:rsidRPr="007F0976">
              <w:rPr>
                <w:rFonts w:cs="Arial"/>
                <w:b/>
                <w:color w:val="FFFFFF" w:themeColor="background1"/>
                <w:sz w:val="22"/>
              </w:rPr>
              <w:t>numbers*</w:t>
            </w:r>
          </w:p>
        </w:tc>
        <w:tc>
          <w:tcPr>
            <w:tcW w:w="0" w:type="auto"/>
            <w:shd w:val="clear" w:color="auto" w:fill="007D57"/>
            <w:vAlign w:val="center"/>
          </w:tcPr>
          <w:p w:rsidR="007F0976" w:rsidRPr="007F0976" w:rsidRDefault="007F0976" w:rsidP="00B40A84">
            <w:pPr>
              <w:jc w:val="center"/>
              <w:rPr>
                <w:rFonts w:cs="Arial"/>
                <w:b/>
                <w:color w:val="FFFFFF" w:themeColor="background1"/>
                <w:sz w:val="22"/>
              </w:rPr>
            </w:pPr>
            <w:r w:rsidRPr="007F0976">
              <w:rPr>
                <w:rFonts w:cs="Arial"/>
                <w:b/>
                <w:color w:val="FFFFFF" w:themeColor="background1"/>
                <w:sz w:val="22"/>
              </w:rPr>
              <w:t>Sheep</w:t>
            </w:r>
          </w:p>
          <w:p w:rsidR="007F0976" w:rsidRPr="007F0976" w:rsidRDefault="007F0976" w:rsidP="00B40A84">
            <w:pPr>
              <w:jc w:val="center"/>
              <w:rPr>
                <w:rFonts w:cs="Arial"/>
                <w:b/>
                <w:color w:val="FFFFFF" w:themeColor="background1"/>
                <w:sz w:val="22"/>
                <w:u w:val="single"/>
              </w:rPr>
            </w:pPr>
            <w:r w:rsidRPr="007F0976">
              <w:rPr>
                <w:rFonts w:cs="Arial"/>
                <w:b/>
                <w:color w:val="FFFFFF" w:themeColor="background1"/>
                <w:sz w:val="22"/>
              </w:rPr>
              <w:t>producers*</w:t>
            </w:r>
          </w:p>
        </w:tc>
        <w:tc>
          <w:tcPr>
            <w:tcW w:w="0" w:type="auto"/>
            <w:shd w:val="clear" w:color="auto" w:fill="007D57"/>
            <w:vAlign w:val="center"/>
          </w:tcPr>
          <w:p w:rsidR="007F0976" w:rsidRPr="007F0976" w:rsidRDefault="007F0976" w:rsidP="00B40A84">
            <w:pPr>
              <w:jc w:val="center"/>
              <w:rPr>
                <w:rFonts w:cs="Arial"/>
                <w:b/>
                <w:color w:val="FFFFFF" w:themeColor="background1"/>
                <w:sz w:val="22"/>
              </w:rPr>
            </w:pPr>
            <w:r w:rsidRPr="007F0976">
              <w:rPr>
                <w:rFonts w:cs="Arial"/>
                <w:b/>
                <w:color w:val="FFFFFF" w:themeColor="background1"/>
                <w:sz w:val="22"/>
              </w:rPr>
              <w:t>Studs selling rams by auction - total</w:t>
            </w:r>
          </w:p>
        </w:tc>
        <w:tc>
          <w:tcPr>
            <w:tcW w:w="0" w:type="auto"/>
            <w:shd w:val="clear" w:color="auto" w:fill="007D57"/>
            <w:vAlign w:val="center"/>
          </w:tcPr>
          <w:p w:rsidR="007F0976" w:rsidRPr="007F0976" w:rsidRDefault="007F0976" w:rsidP="00B40A84">
            <w:pPr>
              <w:jc w:val="center"/>
              <w:rPr>
                <w:rFonts w:cs="Arial"/>
                <w:b/>
                <w:color w:val="FFFFFF" w:themeColor="background1"/>
                <w:sz w:val="22"/>
              </w:rPr>
            </w:pPr>
            <w:r w:rsidRPr="007F0976">
              <w:rPr>
                <w:rFonts w:cs="Arial"/>
                <w:b/>
                <w:color w:val="FFFFFF" w:themeColor="background1"/>
                <w:sz w:val="22"/>
              </w:rPr>
              <w:t>Studs</w:t>
            </w:r>
            <w:r w:rsidRPr="007F0976">
              <w:rPr>
                <w:rFonts w:cs="Arial"/>
                <w:b/>
                <w:color w:val="FFFFFF" w:themeColor="background1"/>
                <w:sz w:val="22"/>
              </w:rPr>
              <w:t xml:space="preserve"> selling rams by auction</w:t>
            </w:r>
            <w:r w:rsidRPr="007F0976">
              <w:rPr>
                <w:rFonts w:cs="Arial"/>
                <w:b/>
                <w:color w:val="FFFFFF" w:themeColor="background1"/>
                <w:sz w:val="22"/>
              </w:rPr>
              <w:t xml:space="preserve"> with ASBVs</w:t>
            </w:r>
          </w:p>
        </w:tc>
        <w:tc>
          <w:tcPr>
            <w:tcW w:w="0" w:type="auto"/>
            <w:shd w:val="clear" w:color="auto" w:fill="007D57"/>
            <w:vAlign w:val="center"/>
          </w:tcPr>
          <w:p w:rsidR="007F0976" w:rsidRPr="007F0976" w:rsidRDefault="007F0976" w:rsidP="00B40A84">
            <w:pPr>
              <w:jc w:val="center"/>
              <w:rPr>
                <w:rFonts w:cs="Arial"/>
                <w:b/>
                <w:color w:val="FFFFFF" w:themeColor="background1"/>
                <w:sz w:val="22"/>
              </w:rPr>
            </w:pPr>
            <w:r w:rsidRPr="007F0976">
              <w:rPr>
                <w:rFonts w:cs="Arial"/>
                <w:b/>
                <w:color w:val="FFFFFF" w:themeColor="background1"/>
                <w:sz w:val="22"/>
              </w:rPr>
              <w:t>Studs selling rams by auction</w:t>
            </w:r>
            <w:r w:rsidRPr="007F0976">
              <w:rPr>
                <w:rFonts w:cs="Arial"/>
                <w:b/>
                <w:color w:val="FFFFFF" w:themeColor="background1"/>
                <w:sz w:val="22"/>
              </w:rPr>
              <w:t xml:space="preserve"> %</w:t>
            </w:r>
          </w:p>
        </w:tc>
      </w:tr>
      <w:tr w:rsidR="007F0976" w:rsidRPr="007F0976" w:rsidTr="007F0976">
        <w:tc>
          <w:tcPr>
            <w:tcW w:w="1970" w:type="dxa"/>
          </w:tcPr>
          <w:p w:rsidR="00214FD4" w:rsidRPr="007F0976" w:rsidRDefault="00214FD4" w:rsidP="00B40A84">
            <w:pPr>
              <w:spacing w:after="120"/>
              <w:rPr>
                <w:rFonts w:cs="Arial"/>
                <w:sz w:val="22"/>
                <w:u w:val="single"/>
              </w:rPr>
            </w:pPr>
            <w:r w:rsidRPr="007F0976">
              <w:rPr>
                <w:rFonts w:cs="Arial"/>
                <w:bCs/>
                <w:color w:val="000000"/>
                <w:sz w:val="22"/>
              </w:rPr>
              <w:t>Great Southern</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t>6</w:t>
            </w:r>
            <w:r w:rsidR="007F0976">
              <w:rPr>
                <w:rFonts w:cs="Arial"/>
                <w:color w:val="000000"/>
                <w:sz w:val="22"/>
              </w:rPr>
              <w:t> </w:t>
            </w:r>
            <w:r w:rsidRPr="007F0976">
              <w:rPr>
                <w:rFonts w:cs="Arial"/>
                <w:color w:val="000000"/>
                <w:sz w:val="22"/>
              </w:rPr>
              <w:t>389</w:t>
            </w:r>
            <w:r w:rsidR="007F0976">
              <w:rPr>
                <w:rFonts w:cs="Arial"/>
                <w:color w:val="000000"/>
                <w:sz w:val="22"/>
              </w:rPr>
              <w:t> </w:t>
            </w:r>
            <w:r w:rsidRPr="007F0976">
              <w:rPr>
                <w:rFonts w:cs="Arial"/>
                <w:color w:val="000000"/>
                <w:sz w:val="22"/>
              </w:rPr>
              <w:t>637</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1762</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96</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47</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49%</w:t>
            </w:r>
          </w:p>
        </w:tc>
      </w:tr>
      <w:tr w:rsidR="007F0976" w:rsidRPr="007F0976" w:rsidTr="007F0976">
        <w:tc>
          <w:tcPr>
            <w:tcW w:w="1970" w:type="dxa"/>
          </w:tcPr>
          <w:p w:rsidR="00214FD4" w:rsidRPr="007F0976" w:rsidRDefault="00214FD4" w:rsidP="00B40A84">
            <w:pPr>
              <w:spacing w:after="120"/>
              <w:rPr>
                <w:rFonts w:cs="Arial"/>
                <w:sz w:val="22"/>
                <w:u w:val="single"/>
              </w:rPr>
            </w:pPr>
            <w:proofErr w:type="spellStart"/>
            <w:r w:rsidRPr="007F0976">
              <w:rPr>
                <w:rFonts w:cs="Arial"/>
                <w:bCs/>
                <w:sz w:val="22"/>
              </w:rPr>
              <w:t>Wheatbelt</w:t>
            </w:r>
            <w:proofErr w:type="spellEnd"/>
            <w:r w:rsidRPr="007F0976">
              <w:rPr>
                <w:rFonts w:cs="Arial"/>
                <w:bCs/>
                <w:sz w:val="22"/>
              </w:rPr>
              <w:t xml:space="preserve"> South</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t>2</w:t>
            </w:r>
            <w:r w:rsidR="007F0976">
              <w:rPr>
                <w:rFonts w:cs="Arial"/>
                <w:color w:val="000000"/>
                <w:sz w:val="22"/>
              </w:rPr>
              <w:t> </w:t>
            </w:r>
            <w:r w:rsidRPr="007F0976">
              <w:rPr>
                <w:rFonts w:cs="Arial"/>
                <w:color w:val="000000"/>
                <w:sz w:val="22"/>
              </w:rPr>
              <w:t>914</w:t>
            </w:r>
            <w:r w:rsidR="007F0976">
              <w:rPr>
                <w:rFonts w:cs="Arial"/>
                <w:color w:val="000000"/>
                <w:sz w:val="22"/>
              </w:rPr>
              <w:t> </w:t>
            </w:r>
            <w:r w:rsidRPr="007F0976">
              <w:rPr>
                <w:rFonts w:cs="Arial"/>
                <w:color w:val="000000"/>
                <w:sz w:val="22"/>
              </w:rPr>
              <w:t>908</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935</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79</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28</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35%</w:t>
            </w:r>
          </w:p>
        </w:tc>
      </w:tr>
      <w:tr w:rsidR="007F0976" w:rsidRPr="007F0976" w:rsidTr="007F0976">
        <w:tc>
          <w:tcPr>
            <w:tcW w:w="1970" w:type="dxa"/>
          </w:tcPr>
          <w:p w:rsidR="00214FD4" w:rsidRPr="007F0976" w:rsidRDefault="00214FD4" w:rsidP="007F0976">
            <w:pPr>
              <w:spacing w:after="120"/>
              <w:rPr>
                <w:rFonts w:cs="Arial"/>
                <w:sz w:val="22"/>
                <w:u w:val="single"/>
              </w:rPr>
            </w:pPr>
            <w:proofErr w:type="spellStart"/>
            <w:r w:rsidRPr="007F0976">
              <w:rPr>
                <w:rFonts w:cs="Arial"/>
                <w:bCs/>
                <w:sz w:val="22"/>
              </w:rPr>
              <w:t>Wheatbelt</w:t>
            </w:r>
            <w:proofErr w:type="spellEnd"/>
            <w:r w:rsidRPr="007F0976">
              <w:rPr>
                <w:rFonts w:cs="Arial"/>
                <w:bCs/>
                <w:sz w:val="22"/>
              </w:rPr>
              <w:t xml:space="preserve"> North (</w:t>
            </w:r>
            <w:r w:rsidR="007F0976">
              <w:rPr>
                <w:rFonts w:cs="Arial"/>
                <w:bCs/>
                <w:sz w:val="22"/>
              </w:rPr>
              <w:t>l</w:t>
            </w:r>
            <w:r w:rsidRPr="007F0976">
              <w:rPr>
                <w:rFonts w:cs="Arial"/>
                <w:bCs/>
                <w:sz w:val="22"/>
              </w:rPr>
              <w:t xml:space="preserve">ow </w:t>
            </w:r>
            <w:r w:rsidR="007F0976">
              <w:rPr>
                <w:rFonts w:cs="Arial"/>
                <w:bCs/>
                <w:sz w:val="22"/>
              </w:rPr>
              <w:t>r</w:t>
            </w:r>
            <w:r w:rsidRPr="007F0976">
              <w:rPr>
                <w:rFonts w:cs="Arial"/>
                <w:bCs/>
                <w:sz w:val="22"/>
              </w:rPr>
              <w:t>ainfall)</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t>2</w:t>
            </w:r>
            <w:r w:rsidR="007F0976">
              <w:rPr>
                <w:rFonts w:cs="Arial"/>
                <w:color w:val="000000"/>
                <w:sz w:val="22"/>
              </w:rPr>
              <w:t> </w:t>
            </w:r>
            <w:r w:rsidRPr="007F0976">
              <w:rPr>
                <w:rFonts w:cs="Arial"/>
                <w:color w:val="000000"/>
                <w:sz w:val="22"/>
              </w:rPr>
              <w:t>352</w:t>
            </w:r>
            <w:r w:rsidR="007F0976">
              <w:rPr>
                <w:rFonts w:cs="Arial"/>
                <w:color w:val="000000"/>
                <w:sz w:val="22"/>
              </w:rPr>
              <w:t> </w:t>
            </w:r>
            <w:r w:rsidRPr="007F0976">
              <w:rPr>
                <w:rFonts w:cs="Arial"/>
                <w:color w:val="000000"/>
                <w:sz w:val="22"/>
              </w:rPr>
              <w:t>264</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1129</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60</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14</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23%</w:t>
            </w:r>
          </w:p>
        </w:tc>
      </w:tr>
      <w:tr w:rsidR="007F0976" w:rsidRPr="007F0976" w:rsidTr="007F0976">
        <w:tc>
          <w:tcPr>
            <w:tcW w:w="1970" w:type="dxa"/>
          </w:tcPr>
          <w:p w:rsidR="00214FD4" w:rsidRPr="007F0976" w:rsidRDefault="00214FD4" w:rsidP="007F0976">
            <w:pPr>
              <w:spacing w:after="120"/>
              <w:rPr>
                <w:rFonts w:cs="Arial"/>
                <w:sz w:val="22"/>
                <w:u w:val="single"/>
              </w:rPr>
            </w:pPr>
            <w:proofErr w:type="spellStart"/>
            <w:r w:rsidRPr="007F0976">
              <w:rPr>
                <w:rFonts w:cs="Arial"/>
                <w:bCs/>
                <w:sz w:val="22"/>
              </w:rPr>
              <w:t>Wheatbelt</w:t>
            </w:r>
            <w:proofErr w:type="spellEnd"/>
            <w:r w:rsidRPr="007F0976">
              <w:rPr>
                <w:rFonts w:cs="Arial"/>
                <w:bCs/>
                <w:sz w:val="22"/>
              </w:rPr>
              <w:t xml:space="preserve"> North </w:t>
            </w:r>
            <w:r w:rsidRPr="007F0976">
              <w:rPr>
                <w:rFonts w:cs="Arial"/>
                <w:bCs/>
                <w:sz w:val="22"/>
              </w:rPr>
              <w:lastRenderedPageBreak/>
              <w:t>(</w:t>
            </w:r>
            <w:r w:rsidR="007F0976">
              <w:rPr>
                <w:rFonts w:cs="Arial"/>
                <w:bCs/>
                <w:sz w:val="22"/>
              </w:rPr>
              <w:t>h</w:t>
            </w:r>
            <w:r w:rsidRPr="007F0976">
              <w:rPr>
                <w:rFonts w:cs="Arial"/>
                <w:bCs/>
                <w:sz w:val="22"/>
              </w:rPr>
              <w:t xml:space="preserve">igh </w:t>
            </w:r>
            <w:r w:rsidR="007F0976">
              <w:rPr>
                <w:rFonts w:cs="Arial"/>
                <w:bCs/>
                <w:sz w:val="22"/>
              </w:rPr>
              <w:t>r</w:t>
            </w:r>
            <w:r w:rsidRPr="007F0976">
              <w:rPr>
                <w:rFonts w:cs="Arial"/>
                <w:bCs/>
                <w:sz w:val="22"/>
              </w:rPr>
              <w:t>ainfall)</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lastRenderedPageBreak/>
              <w:t>1</w:t>
            </w:r>
            <w:r w:rsidR="007F0976">
              <w:rPr>
                <w:rFonts w:cs="Arial"/>
                <w:color w:val="000000"/>
                <w:sz w:val="22"/>
              </w:rPr>
              <w:t> </w:t>
            </w:r>
            <w:r w:rsidRPr="007F0976">
              <w:rPr>
                <w:rFonts w:cs="Arial"/>
                <w:color w:val="000000"/>
                <w:sz w:val="22"/>
              </w:rPr>
              <w:t>249</w:t>
            </w:r>
            <w:r w:rsidR="007F0976">
              <w:rPr>
                <w:rFonts w:cs="Arial"/>
                <w:color w:val="000000"/>
                <w:sz w:val="22"/>
              </w:rPr>
              <w:t> </w:t>
            </w:r>
            <w:r w:rsidRPr="007F0976">
              <w:rPr>
                <w:rFonts w:cs="Arial"/>
                <w:color w:val="000000"/>
                <w:sz w:val="22"/>
              </w:rPr>
              <w:t>445</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440</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12</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7</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58%</w:t>
            </w:r>
          </w:p>
        </w:tc>
      </w:tr>
      <w:tr w:rsidR="007F0976" w:rsidRPr="007F0976" w:rsidTr="007F0976">
        <w:tc>
          <w:tcPr>
            <w:tcW w:w="1970" w:type="dxa"/>
          </w:tcPr>
          <w:p w:rsidR="00214FD4" w:rsidRPr="007F0976" w:rsidRDefault="00214FD4" w:rsidP="00B40A84">
            <w:pPr>
              <w:spacing w:after="120"/>
              <w:rPr>
                <w:rFonts w:cs="Arial"/>
                <w:sz w:val="22"/>
                <w:u w:val="single"/>
              </w:rPr>
            </w:pPr>
            <w:r w:rsidRPr="007F0976">
              <w:rPr>
                <w:rFonts w:cs="Arial"/>
                <w:bCs/>
                <w:sz w:val="22"/>
              </w:rPr>
              <w:lastRenderedPageBreak/>
              <w:t>Mid-West</w:t>
            </w:r>
          </w:p>
        </w:tc>
        <w:tc>
          <w:tcPr>
            <w:tcW w:w="1231" w:type="dxa"/>
          </w:tcPr>
          <w:p w:rsidR="00214FD4" w:rsidRPr="007F0976" w:rsidRDefault="00214FD4" w:rsidP="007F0976">
            <w:pPr>
              <w:spacing w:after="120"/>
              <w:jc w:val="right"/>
              <w:rPr>
                <w:rFonts w:cs="Arial"/>
                <w:sz w:val="22"/>
                <w:u w:val="single"/>
              </w:rPr>
            </w:pPr>
            <w:r w:rsidRPr="007F0976">
              <w:rPr>
                <w:rFonts w:cs="Arial"/>
                <w:sz w:val="22"/>
              </w:rPr>
              <w:t>1</w:t>
            </w:r>
            <w:r w:rsidR="007F0976">
              <w:rPr>
                <w:rFonts w:cs="Arial"/>
                <w:color w:val="000000"/>
                <w:sz w:val="22"/>
              </w:rPr>
              <w:t> </w:t>
            </w:r>
            <w:r w:rsidRPr="007F0976">
              <w:rPr>
                <w:rFonts w:cs="Arial"/>
                <w:sz w:val="22"/>
              </w:rPr>
              <w:t>191</w:t>
            </w:r>
            <w:r w:rsidR="007F0976">
              <w:rPr>
                <w:rFonts w:cs="Arial"/>
                <w:color w:val="000000"/>
                <w:sz w:val="22"/>
              </w:rPr>
              <w:t> </w:t>
            </w:r>
            <w:r w:rsidRPr="007F0976">
              <w:rPr>
                <w:rFonts w:cs="Arial"/>
                <w:sz w:val="22"/>
              </w:rPr>
              <w:t>435</w:t>
            </w:r>
          </w:p>
        </w:tc>
        <w:tc>
          <w:tcPr>
            <w:tcW w:w="0" w:type="auto"/>
          </w:tcPr>
          <w:p w:rsidR="00214FD4" w:rsidRPr="007F0976" w:rsidRDefault="00214FD4" w:rsidP="007F0976">
            <w:pPr>
              <w:spacing w:after="120"/>
              <w:jc w:val="right"/>
              <w:rPr>
                <w:rFonts w:cs="Arial"/>
                <w:sz w:val="22"/>
                <w:u w:val="single"/>
              </w:rPr>
            </w:pPr>
            <w:r w:rsidRPr="007F0976">
              <w:rPr>
                <w:rFonts w:cs="Arial"/>
                <w:sz w:val="22"/>
              </w:rPr>
              <w:t>518</w:t>
            </w:r>
          </w:p>
        </w:tc>
        <w:tc>
          <w:tcPr>
            <w:tcW w:w="0" w:type="auto"/>
          </w:tcPr>
          <w:p w:rsidR="00214FD4" w:rsidRPr="007F0976" w:rsidRDefault="00214FD4" w:rsidP="007F0976">
            <w:pPr>
              <w:spacing w:after="120"/>
              <w:jc w:val="right"/>
              <w:rPr>
                <w:rFonts w:cs="Arial"/>
                <w:sz w:val="22"/>
              </w:rPr>
            </w:pPr>
            <w:r w:rsidRPr="007F0976">
              <w:rPr>
                <w:rFonts w:cs="Arial"/>
                <w:sz w:val="22"/>
              </w:rPr>
              <w:t>18</w:t>
            </w:r>
          </w:p>
        </w:tc>
        <w:tc>
          <w:tcPr>
            <w:tcW w:w="0" w:type="auto"/>
          </w:tcPr>
          <w:p w:rsidR="00214FD4" w:rsidRPr="007F0976" w:rsidRDefault="00214FD4" w:rsidP="007F0976">
            <w:pPr>
              <w:spacing w:after="120"/>
              <w:jc w:val="right"/>
              <w:rPr>
                <w:rFonts w:cs="Arial"/>
                <w:sz w:val="22"/>
              </w:rPr>
            </w:pPr>
            <w:r w:rsidRPr="007F0976">
              <w:rPr>
                <w:rFonts w:cs="Arial"/>
                <w:sz w:val="22"/>
              </w:rPr>
              <w:t>6</w:t>
            </w:r>
          </w:p>
        </w:tc>
        <w:tc>
          <w:tcPr>
            <w:tcW w:w="0" w:type="auto"/>
          </w:tcPr>
          <w:p w:rsidR="00214FD4" w:rsidRPr="007F0976" w:rsidRDefault="00214FD4" w:rsidP="007F0976">
            <w:pPr>
              <w:spacing w:after="120"/>
              <w:jc w:val="right"/>
              <w:rPr>
                <w:rFonts w:cs="Arial"/>
                <w:sz w:val="22"/>
              </w:rPr>
            </w:pPr>
            <w:r w:rsidRPr="007F0976">
              <w:rPr>
                <w:rFonts w:cs="Arial"/>
                <w:sz w:val="22"/>
              </w:rPr>
              <w:t>33%</w:t>
            </w:r>
          </w:p>
        </w:tc>
      </w:tr>
      <w:tr w:rsidR="007F0976" w:rsidRPr="007F0976" w:rsidTr="007F0976">
        <w:tc>
          <w:tcPr>
            <w:tcW w:w="1970" w:type="dxa"/>
          </w:tcPr>
          <w:p w:rsidR="00214FD4" w:rsidRPr="007F0976" w:rsidRDefault="00214FD4" w:rsidP="007F0976">
            <w:pPr>
              <w:spacing w:after="120"/>
              <w:rPr>
                <w:rFonts w:cs="Arial"/>
                <w:sz w:val="22"/>
                <w:u w:val="single"/>
              </w:rPr>
            </w:pPr>
            <w:r w:rsidRPr="007F0976">
              <w:rPr>
                <w:rFonts w:cs="Arial"/>
                <w:bCs/>
                <w:color w:val="000000"/>
                <w:sz w:val="22"/>
              </w:rPr>
              <w:t xml:space="preserve">Esperance </w:t>
            </w:r>
            <w:r w:rsidR="007F0976">
              <w:rPr>
                <w:rFonts w:cs="Arial"/>
                <w:bCs/>
                <w:color w:val="000000"/>
                <w:sz w:val="22"/>
              </w:rPr>
              <w:t>r</w:t>
            </w:r>
            <w:r w:rsidRPr="007F0976">
              <w:rPr>
                <w:rFonts w:cs="Arial"/>
                <w:bCs/>
                <w:color w:val="000000"/>
                <w:sz w:val="22"/>
              </w:rPr>
              <w:t>egions</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t>905</w:t>
            </w:r>
            <w:r w:rsidR="007F0976">
              <w:rPr>
                <w:rFonts w:cs="Arial"/>
                <w:color w:val="000000"/>
                <w:sz w:val="22"/>
              </w:rPr>
              <w:t> </w:t>
            </w:r>
            <w:r w:rsidRPr="007F0976">
              <w:rPr>
                <w:rFonts w:cs="Arial"/>
                <w:color w:val="000000"/>
                <w:sz w:val="22"/>
              </w:rPr>
              <w:t>522</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297</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11</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5</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45%</w:t>
            </w:r>
          </w:p>
        </w:tc>
      </w:tr>
      <w:tr w:rsidR="007F0976" w:rsidRPr="007F0976" w:rsidTr="007F0976">
        <w:tc>
          <w:tcPr>
            <w:tcW w:w="1970" w:type="dxa"/>
          </w:tcPr>
          <w:p w:rsidR="00214FD4" w:rsidRPr="007F0976" w:rsidRDefault="00214FD4" w:rsidP="00B40A84">
            <w:pPr>
              <w:spacing w:after="120"/>
              <w:rPr>
                <w:rFonts w:cs="Arial"/>
                <w:sz w:val="22"/>
                <w:u w:val="single"/>
              </w:rPr>
            </w:pPr>
            <w:r w:rsidRPr="007F0976">
              <w:rPr>
                <w:rFonts w:cs="Arial"/>
                <w:bCs/>
                <w:sz w:val="22"/>
              </w:rPr>
              <w:t>South West/Perth</w:t>
            </w:r>
          </w:p>
        </w:tc>
        <w:tc>
          <w:tcPr>
            <w:tcW w:w="1231" w:type="dxa"/>
          </w:tcPr>
          <w:p w:rsidR="00214FD4" w:rsidRPr="007F0976" w:rsidRDefault="00214FD4" w:rsidP="007F0976">
            <w:pPr>
              <w:spacing w:after="120"/>
              <w:jc w:val="right"/>
              <w:rPr>
                <w:rFonts w:cs="Arial"/>
                <w:sz w:val="22"/>
                <w:u w:val="single"/>
              </w:rPr>
            </w:pPr>
            <w:r w:rsidRPr="007F0976">
              <w:rPr>
                <w:rFonts w:cs="Arial"/>
                <w:color w:val="000000"/>
                <w:sz w:val="22"/>
              </w:rPr>
              <w:t>336</w:t>
            </w:r>
            <w:r w:rsidR="007F0976">
              <w:rPr>
                <w:rFonts w:cs="Arial"/>
                <w:color w:val="000000"/>
                <w:sz w:val="22"/>
              </w:rPr>
              <w:t> </w:t>
            </w:r>
            <w:r w:rsidRPr="007F0976">
              <w:rPr>
                <w:rFonts w:cs="Arial"/>
                <w:color w:val="000000"/>
                <w:sz w:val="22"/>
              </w:rPr>
              <w:t>781</w:t>
            </w:r>
          </w:p>
        </w:tc>
        <w:tc>
          <w:tcPr>
            <w:tcW w:w="0" w:type="auto"/>
          </w:tcPr>
          <w:p w:rsidR="00214FD4" w:rsidRPr="007F0976" w:rsidRDefault="00214FD4" w:rsidP="007F0976">
            <w:pPr>
              <w:spacing w:after="120"/>
              <w:jc w:val="right"/>
              <w:rPr>
                <w:rFonts w:cs="Arial"/>
                <w:sz w:val="22"/>
                <w:u w:val="single"/>
              </w:rPr>
            </w:pPr>
            <w:r w:rsidRPr="007F0976">
              <w:rPr>
                <w:rFonts w:cs="Arial"/>
                <w:color w:val="000000"/>
                <w:sz w:val="22"/>
              </w:rPr>
              <w:t>588</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9</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1</w:t>
            </w:r>
          </w:p>
        </w:tc>
        <w:tc>
          <w:tcPr>
            <w:tcW w:w="0" w:type="auto"/>
          </w:tcPr>
          <w:p w:rsidR="00214FD4" w:rsidRPr="007F0976" w:rsidRDefault="00214FD4" w:rsidP="007F0976">
            <w:pPr>
              <w:spacing w:after="120"/>
              <w:jc w:val="right"/>
              <w:rPr>
                <w:rFonts w:cs="Arial"/>
                <w:color w:val="000000"/>
                <w:sz w:val="22"/>
              </w:rPr>
            </w:pPr>
            <w:r w:rsidRPr="007F0976">
              <w:rPr>
                <w:rFonts w:cs="Arial"/>
                <w:color w:val="000000"/>
                <w:sz w:val="22"/>
              </w:rPr>
              <w:t>11%</w:t>
            </w:r>
          </w:p>
        </w:tc>
      </w:tr>
    </w:tbl>
    <w:p w:rsidR="00214FD4" w:rsidRPr="007F0976" w:rsidRDefault="00F64AF3" w:rsidP="00214FD4">
      <w:pPr>
        <w:rPr>
          <w:rFonts w:cs="Arial"/>
          <w:sz w:val="22"/>
          <w:szCs w:val="20"/>
        </w:rPr>
      </w:pPr>
      <w:r w:rsidRPr="007F0976">
        <w:rPr>
          <w:rFonts w:cs="Arial"/>
          <w:sz w:val="22"/>
          <w:szCs w:val="20"/>
        </w:rPr>
        <w:t>*</w:t>
      </w:r>
      <w:r w:rsidR="00B251AE" w:rsidRPr="007F0976">
        <w:rPr>
          <w:rFonts w:cs="Arial"/>
          <w:sz w:val="22"/>
          <w:szCs w:val="20"/>
        </w:rPr>
        <w:t>Numbers</w:t>
      </w:r>
      <w:r w:rsidRPr="007F0976">
        <w:rPr>
          <w:rFonts w:cs="Arial"/>
          <w:sz w:val="22"/>
          <w:szCs w:val="20"/>
        </w:rPr>
        <w:t xml:space="preserve"> from </w:t>
      </w:r>
      <w:r w:rsidR="00214FD4" w:rsidRPr="007F0976">
        <w:rPr>
          <w:rFonts w:cs="Arial"/>
          <w:sz w:val="22"/>
          <w:szCs w:val="20"/>
        </w:rPr>
        <w:t xml:space="preserve">DAFWA </w:t>
      </w:r>
      <w:r w:rsidR="00275BBB" w:rsidRPr="007F0976">
        <w:rPr>
          <w:rFonts w:cs="Arial"/>
          <w:sz w:val="22"/>
          <w:szCs w:val="20"/>
        </w:rPr>
        <w:t>analysis</w:t>
      </w:r>
      <w:r w:rsidRPr="007F0976">
        <w:rPr>
          <w:rFonts w:cs="Arial"/>
          <w:sz w:val="22"/>
          <w:szCs w:val="20"/>
        </w:rPr>
        <w:t xml:space="preserve"> 2012/13</w:t>
      </w:r>
    </w:p>
    <w:p w:rsidR="007F0976" w:rsidRDefault="00214FD4" w:rsidP="007F0976">
      <w:pPr>
        <w:keepNext/>
        <w:spacing w:before="360"/>
        <w:ind w:left="357"/>
        <w:jc w:val="center"/>
      </w:pPr>
      <w:r w:rsidRPr="00BA0760">
        <w:rPr>
          <w:rFonts w:cs="Arial"/>
          <w:noProof/>
          <w:sz w:val="20"/>
          <w:szCs w:val="20"/>
          <w:lang w:eastAsia="en-AU"/>
        </w:rPr>
        <w:drawing>
          <wp:inline distT="0" distB="0" distL="0" distR="0" wp14:anchorId="611F6189" wp14:editId="0BEDB6F7">
            <wp:extent cx="2808000" cy="3418379"/>
            <wp:effectExtent l="0" t="0" r="0" b="0"/>
            <wp:docPr id="1" name="Picture 1" descr="Mid West extends from the west coast about 200 kilometres north and south of Geraldton and inland to 450 kilometres east of Wiluna in the Gibson Desert.&#10;The Wheatbelt surrounds the Perth metropolitan area, extending north from Perth to the Mid West region, and east to the Goldfields-Esperance region.&#10;South West/Perth includes the Perth metro area and the south-west corner of WA.&#10;The Great Southern is to the east of the South West and comprises the local government areas of Albany, Broomehill-Tambellup, Cranbrook, Denmark, Gnowangerup, Jerramungup, Katanning, Kent, Kojonup, Plantagenet and Woodanilling.&#10;Esperance region comprises Esperance and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region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3857" cy="3425509"/>
                    </a:xfrm>
                    <a:prstGeom prst="rect">
                      <a:avLst/>
                    </a:prstGeom>
                  </pic:spPr>
                </pic:pic>
              </a:graphicData>
            </a:graphic>
          </wp:inline>
        </w:drawing>
      </w:r>
    </w:p>
    <w:p w:rsidR="00214FD4" w:rsidRPr="00BA0760" w:rsidRDefault="007F0976" w:rsidP="007F0976">
      <w:pPr>
        <w:pStyle w:val="Caption"/>
        <w:jc w:val="center"/>
        <w:rPr>
          <w:rFonts w:cs="Arial"/>
          <w:szCs w:val="24"/>
        </w:rPr>
      </w:pPr>
      <w:r>
        <w:t xml:space="preserve">Figure </w:t>
      </w:r>
      <w:fldSimple w:instr=" SEQ Figure \* ARABIC ">
        <w:r>
          <w:rPr>
            <w:noProof/>
          </w:rPr>
          <w:t>2</w:t>
        </w:r>
      </w:fldSimple>
      <w:r>
        <w:t xml:space="preserve"> </w:t>
      </w:r>
      <w:r w:rsidRPr="001E4A52">
        <w:t>Map of WA sheep regions</w:t>
      </w:r>
    </w:p>
    <w:p w:rsidR="00AE06D5" w:rsidRPr="00BA0760" w:rsidRDefault="00F1788F" w:rsidP="009250AF">
      <w:pPr>
        <w:pStyle w:val="Heading3"/>
        <w:numPr>
          <w:ilvl w:val="2"/>
          <w:numId w:val="30"/>
        </w:numPr>
        <w:spacing w:line="276" w:lineRule="auto"/>
        <w:rPr>
          <w:rFonts w:cs="Arial"/>
        </w:rPr>
      </w:pPr>
      <w:proofErr w:type="spellStart"/>
      <w:r w:rsidRPr="00BA0760">
        <w:rPr>
          <w:rFonts w:cs="Arial"/>
        </w:rPr>
        <w:t>RamPower</w:t>
      </w:r>
      <w:proofErr w:type="spellEnd"/>
    </w:p>
    <w:p w:rsidR="00F1788F" w:rsidRPr="00BA0760" w:rsidRDefault="00F1788F" w:rsidP="009250AF">
      <w:pPr>
        <w:spacing w:line="276" w:lineRule="auto"/>
        <w:ind w:left="360"/>
        <w:rPr>
          <w:rFonts w:cs="Arial"/>
          <w:szCs w:val="24"/>
        </w:rPr>
      </w:pPr>
      <w:proofErr w:type="spellStart"/>
      <w:r w:rsidRPr="00BA0760">
        <w:rPr>
          <w:rFonts w:cs="Arial"/>
          <w:szCs w:val="24"/>
        </w:rPr>
        <w:t>RamPower</w:t>
      </w:r>
      <w:proofErr w:type="spellEnd"/>
      <w:r w:rsidRPr="00BA0760">
        <w:rPr>
          <w:rFonts w:cs="Arial"/>
          <w:szCs w:val="24"/>
        </w:rPr>
        <w:t xml:space="preserve"> </w:t>
      </w:r>
      <w:r w:rsidR="00931927" w:rsidRPr="00BA0760">
        <w:rPr>
          <w:rFonts w:cs="Arial"/>
          <w:szCs w:val="24"/>
        </w:rPr>
        <w:t>is a useful tool developed by Sheep Genetics for ranking animals based on performance measures. This program can be used as an extension tool for commercial producers to create interest in benchm</w:t>
      </w:r>
      <w:r w:rsidR="00A53248" w:rsidRPr="00BA0760">
        <w:rPr>
          <w:rFonts w:cs="Arial"/>
          <w:szCs w:val="24"/>
        </w:rPr>
        <w:t xml:space="preserve">arking performance within </w:t>
      </w:r>
      <w:r w:rsidR="00F00C97">
        <w:rPr>
          <w:rFonts w:cs="Arial"/>
          <w:szCs w:val="24"/>
        </w:rPr>
        <w:t xml:space="preserve">a </w:t>
      </w:r>
      <w:r w:rsidR="00A53248" w:rsidRPr="00BA0760">
        <w:rPr>
          <w:rFonts w:cs="Arial"/>
          <w:szCs w:val="24"/>
        </w:rPr>
        <w:t>flock</w:t>
      </w:r>
      <w:r w:rsidRPr="00BA0760">
        <w:rPr>
          <w:rFonts w:cs="Arial"/>
          <w:szCs w:val="24"/>
        </w:rPr>
        <w:t>. To get results</w:t>
      </w:r>
      <w:r w:rsidR="00F00C97">
        <w:rPr>
          <w:rFonts w:cs="Arial"/>
          <w:szCs w:val="24"/>
        </w:rPr>
        <w:t>,</w:t>
      </w:r>
      <w:r w:rsidRPr="00BA0760">
        <w:rPr>
          <w:rFonts w:cs="Arial"/>
          <w:szCs w:val="24"/>
        </w:rPr>
        <w:t xml:space="preserve"> all that </w:t>
      </w:r>
      <w:r w:rsidR="00F00C97">
        <w:rPr>
          <w:rFonts w:cs="Arial"/>
          <w:szCs w:val="24"/>
        </w:rPr>
        <w:t>is</w:t>
      </w:r>
      <w:r w:rsidR="00F00C97" w:rsidRPr="00BA0760">
        <w:rPr>
          <w:rFonts w:cs="Arial"/>
          <w:szCs w:val="24"/>
        </w:rPr>
        <w:t xml:space="preserve"> </w:t>
      </w:r>
      <w:r w:rsidRPr="00BA0760">
        <w:rPr>
          <w:rFonts w:cs="Arial"/>
          <w:szCs w:val="24"/>
        </w:rPr>
        <w:t xml:space="preserve">needed is an animal </w:t>
      </w:r>
      <w:r w:rsidR="004666EA">
        <w:rPr>
          <w:rFonts w:cs="Arial"/>
          <w:szCs w:val="24"/>
        </w:rPr>
        <w:t>identification (</w:t>
      </w:r>
      <w:r w:rsidRPr="00BA0760">
        <w:rPr>
          <w:rFonts w:cs="Arial"/>
          <w:szCs w:val="24"/>
        </w:rPr>
        <w:t>ID</w:t>
      </w:r>
      <w:r w:rsidR="004666EA">
        <w:rPr>
          <w:rFonts w:cs="Arial"/>
          <w:szCs w:val="24"/>
        </w:rPr>
        <w:t>)</w:t>
      </w:r>
      <w:r w:rsidRPr="00BA0760">
        <w:rPr>
          <w:rFonts w:cs="Arial"/>
          <w:szCs w:val="24"/>
        </w:rPr>
        <w:t>, body weight, fleece weight and fibre diameter. This tool can assist producers wi</w:t>
      </w:r>
      <w:r w:rsidR="00A53248" w:rsidRPr="00BA0760">
        <w:rPr>
          <w:rFonts w:cs="Arial"/>
          <w:szCs w:val="24"/>
        </w:rPr>
        <w:t>th ram and ewe selection,</w:t>
      </w:r>
      <w:r w:rsidRPr="00BA0760">
        <w:rPr>
          <w:rFonts w:cs="Arial"/>
          <w:szCs w:val="24"/>
        </w:rPr>
        <w:t xml:space="preserve"> ranking them based on </w:t>
      </w:r>
      <w:r w:rsidR="00A53248" w:rsidRPr="00BA0760">
        <w:rPr>
          <w:rFonts w:cs="Arial"/>
          <w:szCs w:val="24"/>
        </w:rPr>
        <w:t xml:space="preserve">production parameters and </w:t>
      </w:r>
      <w:r w:rsidRPr="00BA0760">
        <w:rPr>
          <w:rFonts w:cs="Arial"/>
          <w:szCs w:val="24"/>
        </w:rPr>
        <w:t>spark</w:t>
      </w:r>
      <w:r w:rsidR="00A53248" w:rsidRPr="00BA0760">
        <w:rPr>
          <w:rFonts w:cs="Arial"/>
          <w:szCs w:val="24"/>
        </w:rPr>
        <w:t>ing</w:t>
      </w:r>
      <w:r w:rsidRPr="00BA0760">
        <w:rPr>
          <w:rFonts w:cs="Arial"/>
          <w:szCs w:val="24"/>
        </w:rPr>
        <w:t xml:space="preserve"> their interest in benchmarking animals by performance rather than visual assessment only. </w:t>
      </w:r>
      <w:r w:rsidR="009B0D69">
        <w:rPr>
          <w:rFonts w:cs="Arial"/>
          <w:szCs w:val="24"/>
        </w:rPr>
        <w:t>We aim to d</w:t>
      </w:r>
      <w:r w:rsidR="009B0D69" w:rsidRPr="00BA0760">
        <w:rPr>
          <w:rFonts w:cs="Arial"/>
          <w:szCs w:val="24"/>
        </w:rPr>
        <w:t xml:space="preserve">iscuss </w:t>
      </w:r>
      <w:proofErr w:type="spellStart"/>
      <w:r w:rsidR="00497ABE" w:rsidRPr="00BA0760">
        <w:rPr>
          <w:rFonts w:cs="Arial"/>
          <w:szCs w:val="24"/>
        </w:rPr>
        <w:t>RamPower</w:t>
      </w:r>
      <w:proofErr w:type="spellEnd"/>
      <w:r w:rsidR="00497ABE" w:rsidRPr="00BA0760">
        <w:rPr>
          <w:rFonts w:cs="Arial"/>
          <w:szCs w:val="24"/>
        </w:rPr>
        <w:t xml:space="preserve"> with producers at field days to create interest and use of the program</w:t>
      </w:r>
      <w:r w:rsidR="009B0D69">
        <w:rPr>
          <w:rFonts w:cs="Arial"/>
          <w:szCs w:val="24"/>
        </w:rPr>
        <w:t>, and</w:t>
      </w:r>
      <w:r w:rsidR="00497ABE" w:rsidRPr="00BA0760">
        <w:rPr>
          <w:rFonts w:cs="Arial"/>
          <w:szCs w:val="24"/>
        </w:rPr>
        <w:t xml:space="preserve"> use it for a minimum of </w:t>
      </w:r>
      <w:r w:rsidR="004666EA">
        <w:rPr>
          <w:rFonts w:cs="Arial"/>
          <w:szCs w:val="24"/>
        </w:rPr>
        <w:t>five</w:t>
      </w:r>
      <w:r w:rsidR="00497ABE" w:rsidRPr="00BA0760">
        <w:rPr>
          <w:rFonts w:cs="Arial"/>
          <w:szCs w:val="24"/>
        </w:rPr>
        <w:t xml:space="preserve"> producers each year. </w:t>
      </w:r>
    </w:p>
    <w:p w:rsidR="00AE06D5" w:rsidRPr="00BA0760" w:rsidRDefault="00F1788F" w:rsidP="009250AF">
      <w:pPr>
        <w:pStyle w:val="Heading3"/>
        <w:numPr>
          <w:ilvl w:val="2"/>
          <w:numId w:val="30"/>
        </w:numPr>
        <w:spacing w:line="276" w:lineRule="auto"/>
        <w:rPr>
          <w:rFonts w:cs="Arial"/>
        </w:rPr>
      </w:pPr>
      <w:r w:rsidRPr="00BA0760">
        <w:rPr>
          <w:rFonts w:cs="Arial"/>
        </w:rPr>
        <w:t xml:space="preserve">Field </w:t>
      </w:r>
      <w:r w:rsidR="004666EA">
        <w:rPr>
          <w:rFonts w:cs="Arial"/>
        </w:rPr>
        <w:t>d</w:t>
      </w:r>
      <w:r w:rsidRPr="00BA0760">
        <w:rPr>
          <w:rFonts w:cs="Arial"/>
        </w:rPr>
        <w:t>ays</w:t>
      </w:r>
    </w:p>
    <w:p w:rsidR="00882C39" w:rsidRPr="00BA0760" w:rsidRDefault="008B2576" w:rsidP="009250AF">
      <w:pPr>
        <w:spacing w:line="276" w:lineRule="auto"/>
        <w:ind w:left="360"/>
        <w:rPr>
          <w:rFonts w:cs="Arial"/>
          <w:szCs w:val="24"/>
        </w:rPr>
      </w:pPr>
      <w:r w:rsidRPr="00BA0760">
        <w:rPr>
          <w:rFonts w:cs="Arial"/>
          <w:szCs w:val="24"/>
        </w:rPr>
        <w:lastRenderedPageBreak/>
        <w:t>A</w:t>
      </w:r>
      <w:r w:rsidR="00F1788F" w:rsidRPr="00BA0760">
        <w:rPr>
          <w:rFonts w:cs="Arial"/>
          <w:szCs w:val="24"/>
        </w:rPr>
        <w:t xml:space="preserve">ttendance at field days, shows, expos, and forums </w:t>
      </w:r>
      <w:r w:rsidRPr="00BA0760">
        <w:rPr>
          <w:rFonts w:cs="Arial"/>
          <w:szCs w:val="24"/>
        </w:rPr>
        <w:t xml:space="preserve">is </w:t>
      </w:r>
      <w:r w:rsidR="0058312A">
        <w:rPr>
          <w:rFonts w:cs="Arial"/>
          <w:szCs w:val="24"/>
        </w:rPr>
        <w:t>essential</w:t>
      </w:r>
      <w:r w:rsidRPr="00BA0760">
        <w:rPr>
          <w:rFonts w:cs="Arial"/>
          <w:szCs w:val="24"/>
        </w:rPr>
        <w:t xml:space="preserve"> to keep ASBVs </w:t>
      </w:r>
      <w:r w:rsidR="0058312A">
        <w:rPr>
          <w:rFonts w:cs="Arial"/>
          <w:szCs w:val="24"/>
        </w:rPr>
        <w:t>topical</w:t>
      </w:r>
      <w:r w:rsidRPr="00BA0760">
        <w:rPr>
          <w:rFonts w:cs="Arial"/>
          <w:szCs w:val="24"/>
        </w:rPr>
        <w:t xml:space="preserve">. It allows for contact and discussions with the target audiences </w:t>
      </w:r>
      <w:r w:rsidR="00E36DA2" w:rsidRPr="00BA0760">
        <w:rPr>
          <w:rFonts w:cs="Arial"/>
          <w:szCs w:val="24"/>
        </w:rPr>
        <w:t xml:space="preserve">that are yet to be engaged </w:t>
      </w:r>
      <w:r w:rsidRPr="00BA0760">
        <w:rPr>
          <w:rFonts w:cs="Arial"/>
          <w:szCs w:val="24"/>
        </w:rPr>
        <w:t>t</w:t>
      </w:r>
      <w:r w:rsidR="00F1788F" w:rsidRPr="00BA0760">
        <w:rPr>
          <w:rFonts w:cs="Arial"/>
          <w:szCs w:val="24"/>
        </w:rPr>
        <w:t>hroughout the year</w:t>
      </w:r>
      <w:r w:rsidRPr="00BA0760">
        <w:rPr>
          <w:rFonts w:cs="Arial"/>
          <w:szCs w:val="24"/>
        </w:rPr>
        <w:t>. I</w:t>
      </w:r>
      <w:r w:rsidR="00F1788F" w:rsidRPr="00BA0760">
        <w:rPr>
          <w:rFonts w:cs="Arial"/>
          <w:szCs w:val="24"/>
        </w:rPr>
        <w:t>n WA there are four main agricultural shows that can be attended</w:t>
      </w:r>
      <w:r w:rsidR="000A4C2E" w:rsidRPr="00BA0760">
        <w:rPr>
          <w:rFonts w:cs="Arial"/>
          <w:szCs w:val="24"/>
        </w:rPr>
        <w:t xml:space="preserve"> (Wagin Woolorama, Dowerin Field Day, Newdegate Field Day, Mingenew Field Day)</w:t>
      </w:r>
      <w:r w:rsidR="00F1788F" w:rsidRPr="00BA0760">
        <w:rPr>
          <w:rFonts w:cs="Arial"/>
          <w:szCs w:val="24"/>
        </w:rPr>
        <w:t xml:space="preserve"> </w:t>
      </w:r>
      <w:r w:rsidR="00DE744D">
        <w:rPr>
          <w:rFonts w:cs="Arial"/>
          <w:szCs w:val="24"/>
        </w:rPr>
        <w:t>as well as</w:t>
      </w:r>
      <w:r w:rsidR="00F1788F" w:rsidRPr="00BA0760">
        <w:rPr>
          <w:rFonts w:cs="Arial"/>
          <w:szCs w:val="24"/>
        </w:rPr>
        <w:t xml:space="preserve"> multiple field days, expos and forums run by various grower groups and agricultural organisations. </w:t>
      </w:r>
      <w:r w:rsidRPr="00BA0760">
        <w:rPr>
          <w:rFonts w:cs="Arial"/>
          <w:szCs w:val="24"/>
        </w:rPr>
        <w:t>The Grower Group Alliance (GGA) advertises all these events on its calendar throughout the year</w:t>
      </w:r>
      <w:r w:rsidR="0058312A">
        <w:rPr>
          <w:rFonts w:cs="Arial"/>
          <w:szCs w:val="24"/>
        </w:rPr>
        <w:t>, which is regularly monitored</w:t>
      </w:r>
      <w:r w:rsidR="0058312A" w:rsidRPr="00BA0760">
        <w:rPr>
          <w:rFonts w:cs="Arial"/>
          <w:szCs w:val="24"/>
        </w:rPr>
        <w:t xml:space="preserve"> </w:t>
      </w:r>
      <w:r w:rsidRPr="00BA0760">
        <w:rPr>
          <w:rFonts w:cs="Arial"/>
          <w:szCs w:val="24"/>
        </w:rPr>
        <w:t xml:space="preserve">to keep track of what opportunities are coming up. </w:t>
      </w:r>
    </w:p>
    <w:p w:rsidR="00AE06D5" w:rsidRPr="00BA0760" w:rsidRDefault="00882C39" w:rsidP="009250AF">
      <w:pPr>
        <w:pStyle w:val="Heading3"/>
        <w:numPr>
          <w:ilvl w:val="2"/>
          <w:numId w:val="30"/>
        </w:numPr>
        <w:spacing w:line="276" w:lineRule="auto"/>
        <w:rPr>
          <w:rFonts w:cs="Arial"/>
        </w:rPr>
      </w:pPr>
      <w:r w:rsidRPr="00BA0760">
        <w:rPr>
          <w:rFonts w:cs="Arial"/>
        </w:rPr>
        <w:t xml:space="preserve">Ram </w:t>
      </w:r>
      <w:r w:rsidR="005570D6">
        <w:rPr>
          <w:rFonts w:cs="Arial"/>
        </w:rPr>
        <w:t>s</w:t>
      </w:r>
      <w:r w:rsidRPr="00BA0760">
        <w:rPr>
          <w:rFonts w:cs="Arial"/>
        </w:rPr>
        <w:t>ales</w:t>
      </w:r>
    </w:p>
    <w:p w:rsidR="00F1788F" w:rsidRPr="00BA0760" w:rsidRDefault="00F1788F" w:rsidP="009250AF">
      <w:pPr>
        <w:spacing w:line="276" w:lineRule="auto"/>
        <w:ind w:left="360"/>
        <w:rPr>
          <w:rFonts w:cs="Arial"/>
          <w:szCs w:val="24"/>
        </w:rPr>
      </w:pPr>
      <w:r w:rsidRPr="00BA0760">
        <w:rPr>
          <w:rFonts w:cs="Arial"/>
          <w:szCs w:val="24"/>
        </w:rPr>
        <w:t xml:space="preserve">Being present at ram sales throughout the season to assist ram buyers in understanding the figures is </w:t>
      </w:r>
      <w:r w:rsidR="00503648" w:rsidRPr="00BA0760">
        <w:rPr>
          <w:rFonts w:cs="Arial"/>
          <w:szCs w:val="24"/>
        </w:rPr>
        <w:t>very valuable. A</w:t>
      </w:r>
      <w:r w:rsidRPr="00BA0760">
        <w:rPr>
          <w:rFonts w:cs="Arial"/>
          <w:szCs w:val="24"/>
        </w:rPr>
        <w:t>t these events it is a great opportunity to set up posters and/or displays</w:t>
      </w:r>
      <w:r w:rsidR="00503648" w:rsidRPr="00BA0760">
        <w:rPr>
          <w:rFonts w:cs="Arial"/>
          <w:szCs w:val="24"/>
        </w:rPr>
        <w:t xml:space="preserve"> to grab attention</w:t>
      </w:r>
      <w:r w:rsidRPr="00BA0760">
        <w:rPr>
          <w:rFonts w:cs="Arial"/>
          <w:szCs w:val="24"/>
        </w:rPr>
        <w:t>. T</w:t>
      </w:r>
      <w:r w:rsidR="00503648" w:rsidRPr="00BA0760">
        <w:rPr>
          <w:rFonts w:cs="Arial"/>
          <w:szCs w:val="24"/>
        </w:rPr>
        <w:t>o make the most out of being at the sales it would be</w:t>
      </w:r>
      <w:r w:rsidRPr="00BA0760">
        <w:rPr>
          <w:rFonts w:cs="Arial"/>
          <w:szCs w:val="24"/>
        </w:rPr>
        <w:t xml:space="preserve"> best to be present at studs’ field days prior to the sale, giving </w:t>
      </w:r>
      <w:r w:rsidR="00503648" w:rsidRPr="00BA0760">
        <w:rPr>
          <w:rFonts w:cs="Arial"/>
          <w:szCs w:val="24"/>
        </w:rPr>
        <w:t>buyers</w:t>
      </w:r>
      <w:r w:rsidRPr="00BA0760">
        <w:rPr>
          <w:rFonts w:cs="Arial"/>
          <w:szCs w:val="24"/>
        </w:rPr>
        <w:t xml:space="preserve"> time to absorb the information and </w:t>
      </w:r>
      <w:r w:rsidR="00503648" w:rsidRPr="00BA0760">
        <w:rPr>
          <w:rFonts w:cs="Arial"/>
          <w:szCs w:val="24"/>
        </w:rPr>
        <w:t xml:space="preserve">come to the sale armed with their new knowledge and any questions. </w:t>
      </w:r>
    </w:p>
    <w:p w:rsidR="00AE06D5" w:rsidRPr="00BA0760" w:rsidRDefault="00F1788F" w:rsidP="009250AF">
      <w:pPr>
        <w:pStyle w:val="Heading3"/>
        <w:numPr>
          <w:ilvl w:val="2"/>
          <w:numId w:val="30"/>
        </w:numPr>
        <w:spacing w:line="276" w:lineRule="auto"/>
        <w:rPr>
          <w:rFonts w:cs="Arial"/>
        </w:rPr>
      </w:pPr>
      <w:r w:rsidRPr="00BA0760">
        <w:rPr>
          <w:rFonts w:cs="Arial"/>
        </w:rPr>
        <w:t>Media</w:t>
      </w:r>
    </w:p>
    <w:p w:rsidR="00C836CA" w:rsidRPr="00BA0760" w:rsidRDefault="00F1788F" w:rsidP="005A2398">
      <w:pPr>
        <w:spacing w:line="276" w:lineRule="auto"/>
        <w:ind w:left="360"/>
        <w:rPr>
          <w:rFonts w:cs="Arial"/>
          <w:szCs w:val="24"/>
        </w:rPr>
      </w:pPr>
      <w:r w:rsidRPr="00BA0760">
        <w:rPr>
          <w:rFonts w:cs="Arial"/>
          <w:szCs w:val="24"/>
        </w:rPr>
        <w:t xml:space="preserve">Media channels </w:t>
      </w:r>
      <w:r w:rsidR="00BD7081" w:rsidRPr="00BA0760">
        <w:rPr>
          <w:rFonts w:cs="Arial"/>
          <w:szCs w:val="24"/>
        </w:rPr>
        <w:t>are</w:t>
      </w:r>
      <w:r w:rsidRPr="00BA0760">
        <w:rPr>
          <w:rFonts w:cs="Arial"/>
          <w:szCs w:val="24"/>
        </w:rPr>
        <w:t xml:space="preserve"> used to keep ASBVs as a current topic and a reminder of how important they are. Available media channels include DAFWA media releases, DAFWA twitter, DAFWA</w:t>
      </w:r>
      <w:r w:rsidR="00BD7081" w:rsidRPr="00BA0760">
        <w:rPr>
          <w:rFonts w:cs="Arial"/>
          <w:szCs w:val="24"/>
        </w:rPr>
        <w:t xml:space="preserve"> website, </w:t>
      </w:r>
      <w:r w:rsidR="00B40A84">
        <w:rPr>
          <w:rFonts w:cs="Arial"/>
          <w:szCs w:val="24"/>
        </w:rPr>
        <w:t>newsletters (</w:t>
      </w:r>
      <w:proofErr w:type="spellStart"/>
      <w:r w:rsidR="00B40A84">
        <w:rPr>
          <w:rFonts w:cs="Arial"/>
          <w:szCs w:val="24"/>
        </w:rPr>
        <w:t>AgMemo</w:t>
      </w:r>
      <w:proofErr w:type="spellEnd"/>
      <w:r w:rsidR="00B40A84">
        <w:rPr>
          <w:rFonts w:cs="Arial"/>
          <w:szCs w:val="24"/>
        </w:rPr>
        <w:t xml:space="preserve"> and Ovine Observer), </w:t>
      </w:r>
      <w:r w:rsidR="00BD7081" w:rsidRPr="00BA0760">
        <w:rPr>
          <w:rFonts w:cs="Arial"/>
          <w:szCs w:val="24"/>
        </w:rPr>
        <w:t xml:space="preserve">Sheep CRC website, Sheep CRC </w:t>
      </w:r>
      <w:r w:rsidRPr="00BA0760">
        <w:rPr>
          <w:rFonts w:cs="Arial"/>
          <w:szCs w:val="24"/>
        </w:rPr>
        <w:t xml:space="preserve">email updates, and local rural media </w:t>
      </w:r>
      <w:r w:rsidR="004003DE" w:rsidRPr="00BA0760">
        <w:rPr>
          <w:rFonts w:cs="Arial"/>
          <w:szCs w:val="24"/>
        </w:rPr>
        <w:t xml:space="preserve">(e.g. </w:t>
      </w:r>
      <w:r w:rsidR="00A37829">
        <w:rPr>
          <w:rFonts w:cs="Arial"/>
          <w:szCs w:val="24"/>
        </w:rPr>
        <w:t xml:space="preserve">ABC radio, </w:t>
      </w:r>
      <w:r w:rsidRPr="00BA0760">
        <w:rPr>
          <w:rFonts w:cs="Arial"/>
          <w:szCs w:val="24"/>
        </w:rPr>
        <w:t>Farm Weekly and Countryman</w:t>
      </w:r>
      <w:r w:rsidR="004003DE" w:rsidRPr="00BA0760">
        <w:rPr>
          <w:rFonts w:cs="Arial"/>
          <w:szCs w:val="24"/>
        </w:rPr>
        <w:t>)</w:t>
      </w:r>
      <w:r w:rsidRPr="00BA0760">
        <w:rPr>
          <w:rFonts w:cs="Arial"/>
          <w:szCs w:val="24"/>
        </w:rPr>
        <w:t xml:space="preserve">. </w:t>
      </w:r>
      <w:r w:rsidR="00E35C96" w:rsidRPr="00BA0760">
        <w:rPr>
          <w:rFonts w:cs="Arial"/>
          <w:szCs w:val="24"/>
        </w:rPr>
        <w:t xml:space="preserve">All RamSelect workshops should be advertised </w:t>
      </w:r>
      <w:r w:rsidR="00A37829">
        <w:rPr>
          <w:rFonts w:cs="Arial"/>
          <w:szCs w:val="24"/>
        </w:rPr>
        <w:t xml:space="preserve">on social media </w:t>
      </w:r>
      <w:r w:rsidR="00E35C96" w:rsidRPr="00BA0760">
        <w:rPr>
          <w:rFonts w:cs="Arial"/>
          <w:szCs w:val="24"/>
        </w:rPr>
        <w:t>and a medi</w:t>
      </w:r>
      <w:r w:rsidR="00E40B66" w:rsidRPr="00BA0760">
        <w:rPr>
          <w:rFonts w:cs="Arial"/>
          <w:szCs w:val="24"/>
        </w:rPr>
        <w:t>a release written either pre/</w:t>
      </w:r>
      <w:r w:rsidR="00E35C96" w:rsidRPr="00BA0760">
        <w:rPr>
          <w:rFonts w:cs="Arial"/>
          <w:szCs w:val="24"/>
        </w:rPr>
        <w:t>post workshop</w:t>
      </w:r>
      <w:r w:rsidR="00E40B66" w:rsidRPr="00BA0760">
        <w:rPr>
          <w:rFonts w:cs="Arial"/>
          <w:szCs w:val="24"/>
        </w:rPr>
        <w:t xml:space="preserve"> or both</w:t>
      </w:r>
      <w:r w:rsidR="00E35C96" w:rsidRPr="00BA0760">
        <w:rPr>
          <w:rFonts w:cs="Arial"/>
          <w:szCs w:val="24"/>
        </w:rPr>
        <w:t xml:space="preserve">. </w:t>
      </w:r>
      <w:r w:rsidR="00E40B66" w:rsidRPr="00BA0760">
        <w:rPr>
          <w:rFonts w:cs="Arial"/>
          <w:szCs w:val="24"/>
        </w:rPr>
        <w:t>The DAFWA webpages on genetics and ASBVs will be added to and kept up-to-date</w:t>
      </w:r>
      <w:r w:rsidR="00B40A84">
        <w:rPr>
          <w:rFonts w:cs="Arial"/>
          <w:szCs w:val="24"/>
        </w:rPr>
        <w:t xml:space="preserve"> </w:t>
      </w:r>
      <w:r w:rsidR="00E40B66" w:rsidRPr="00BA0760">
        <w:rPr>
          <w:rFonts w:cs="Arial"/>
          <w:szCs w:val="24"/>
        </w:rPr>
        <w:t xml:space="preserve">and </w:t>
      </w:r>
      <w:r w:rsidR="00B40A84">
        <w:rPr>
          <w:rFonts w:cs="Arial"/>
          <w:szCs w:val="24"/>
        </w:rPr>
        <w:t>seasonal articles submitted to the</w:t>
      </w:r>
      <w:r w:rsidR="00E40B66" w:rsidRPr="00BA0760">
        <w:rPr>
          <w:rFonts w:cs="Arial"/>
          <w:szCs w:val="24"/>
        </w:rPr>
        <w:t xml:space="preserve"> Ovine Observer </w:t>
      </w:r>
      <w:r w:rsidR="00B40A84">
        <w:rPr>
          <w:rFonts w:cs="Arial"/>
          <w:szCs w:val="24"/>
        </w:rPr>
        <w:t>newsletter</w:t>
      </w:r>
      <w:r w:rsidR="00E40B66" w:rsidRPr="00BA0760">
        <w:rPr>
          <w:rFonts w:cs="Arial"/>
          <w:szCs w:val="24"/>
        </w:rPr>
        <w:t xml:space="preserve">. </w:t>
      </w:r>
      <w:r w:rsidR="00E35C96" w:rsidRPr="00BA0760">
        <w:rPr>
          <w:rFonts w:cs="Arial"/>
          <w:szCs w:val="24"/>
        </w:rPr>
        <w:t xml:space="preserve">Other </w:t>
      </w:r>
      <w:r w:rsidR="00A37829">
        <w:rPr>
          <w:rFonts w:cs="Arial"/>
          <w:szCs w:val="24"/>
        </w:rPr>
        <w:t>channels</w:t>
      </w:r>
      <w:r w:rsidR="00A37829" w:rsidRPr="00BA0760">
        <w:rPr>
          <w:rFonts w:cs="Arial"/>
          <w:szCs w:val="24"/>
        </w:rPr>
        <w:t xml:space="preserve"> </w:t>
      </w:r>
      <w:r w:rsidR="005A2398" w:rsidRPr="00BA0760">
        <w:rPr>
          <w:rFonts w:cs="Arial"/>
          <w:szCs w:val="24"/>
        </w:rPr>
        <w:t>for</w:t>
      </w:r>
      <w:r w:rsidR="00C836CA" w:rsidRPr="00BA0760">
        <w:rPr>
          <w:rFonts w:cs="Arial"/>
          <w:szCs w:val="24"/>
        </w:rPr>
        <w:t xml:space="preserve"> promotion</w:t>
      </w:r>
      <w:r w:rsidR="005A2398" w:rsidRPr="00BA0760">
        <w:rPr>
          <w:rFonts w:cs="Arial"/>
          <w:szCs w:val="24"/>
        </w:rPr>
        <w:t xml:space="preserve"> include</w:t>
      </w:r>
      <w:r w:rsidR="00C836CA" w:rsidRPr="00BA0760">
        <w:rPr>
          <w:rFonts w:cs="Arial"/>
          <w:szCs w:val="24"/>
        </w:rPr>
        <w:t xml:space="preserve"> the Ramselect.com website/app, sire eva</w:t>
      </w:r>
      <w:r w:rsidR="00E35C96" w:rsidRPr="00BA0760">
        <w:rPr>
          <w:rFonts w:cs="Arial"/>
          <w:szCs w:val="24"/>
        </w:rPr>
        <w:t xml:space="preserve">luation sites and case studies, which should </w:t>
      </w:r>
      <w:r w:rsidR="00E40B66" w:rsidRPr="00BA0760">
        <w:rPr>
          <w:rFonts w:cs="Arial"/>
          <w:szCs w:val="24"/>
        </w:rPr>
        <w:t xml:space="preserve">also </w:t>
      </w:r>
      <w:r w:rsidR="00E35C96" w:rsidRPr="00BA0760">
        <w:rPr>
          <w:rFonts w:cs="Arial"/>
          <w:szCs w:val="24"/>
        </w:rPr>
        <w:t>occur once a year.</w:t>
      </w:r>
      <w:r w:rsidR="00E40B66" w:rsidRPr="00BA0760">
        <w:rPr>
          <w:rFonts w:cs="Arial"/>
          <w:szCs w:val="24"/>
        </w:rPr>
        <w:t xml:space="preserve"> </w:t>
      </w:r>
    </w:p>
    <w:p w:rsidR="00AE06D5" w:rsidRPr="00BA0760" w:rsidRDefault="0098560B" w:rsidP="005570D6">
      <w:pPr>
        <w:pStyle w:val="Heading2"/>
        <w:numPr>
          <w:ilvl w:val="1"/>
          <w:numId w:val="30"/>
        </w:numPr>
        <w:spacing w:line="276" w:lineRule="auto"/>
        <w:ind w:left="851" w:hanging="491"/>
        <w:rPr>
          <w:rFonts w:cs="Arial"/>
        </w:rPr>
      </w:pPr>
      <w:r w:rsidRPr="00BA0760">
        <w:rPr>
          <w:rFonts w:cs="Arial"/>
        </w:rPr>
        <w:t>Increasing number of rams sold and studs with ASBVs</w:t>
      </w:r>
    </w:p>
    <w:p w:rsidR="00AE06D5" w:rsidRPr="00BA0760" w:rsidRDefault="00F1788F" w:rsidP="009250AF">
      <w:pPr>
        <w:pStyle w:val="Heading3"/>
        <w:numPr>
          <w:ilvl w:val="2"/>
          <w:numId w:val="30"/>
        </w:numPr>
        <w:spacing w:line="276" w:lineRule="auto"/>
        <w:rPr>
          <w:rFonts w:cs="Arial"/>
        </w:rPr>
      </w:pPr>
      <w:r w:rsidRPr="00BA0760">
        <w:rPr>
          <w:rFonts w:cs="Arial"/>
        </w:rPr>
        <w:t>Demonstration sites</w:t>
      </w:r>
    </w:p>
    <w:p w:rsidR="00B74E8C" w:rsidRPr="00BA0760" w:rsidRDefault="000F1A84" w:rsidP="009250AF">
      <w:pPr>
        <w:spacing w:line="276" w:lineRule="auto"/>
        <w:ind w:left="360"/>
        <w:rPr>
          <w:rFonts w:cs="Arial"/>
          <w:szCs w:val="24"/>
        </w:rPr>
      </w:pPr>
      <w:r w:rsidRPr="00BA0760">
        <w:rPr>
          <w:rFonts w:cs="Arial"/>
          <w:szCs w:val="24"/>
        </w:rPr>
        <w:t>O</w:t>
      </w:r>
      <w:r w:rsidR="00387839" w:rsidRPr="00BA0760">
        <w:rPr>
          <w:rFonts w:cs="Arial"/>
          <w:szCs w:val="24"/>
        </w:rPr>
        <w:t>n-farm demonstration site</w:t>
      </w:r>
      <w:r w:rsidRPr="00BA0760">
        <w:rPr>
          <w:rFonts w:cs="Arial"/>
          <w:szCs w:val="24"/>
        </w:rPr>
        <w:t>s</w:t>
      </w:r>
      <w:r w:rsidR="00387839" w:rsidRPr="00BA0760">
        <w:rPr>
          <w:rFonts w:cs="Arial"/>
          <w:szCs w:val="24"/>
        </w:rPr>
        <w:t xml:space="preserve"> </w:t>
      </w:r>
      <w:r w:rsidR="00760EEA">
        <w:rPr>
          <w:rFonts w:cs="Arial"/>
          <w:szCs w:val="24"/>
        </w:rPr>
        <w:t>provide</w:t>
      </w:r>
      <w:r w:rsidR="00760EEA" w:rsidRPr="00BA0760">
        <w:rPr>
          <w:rFonts w:cs="Arial"/>
          <w:szCs w:val="24"/>
        </w:rPr>
        <w:t xml:space="preserve"> </w:t>
      </w:r>
      <w:r w:rsidRPr="00BA0760">
        <w:rPr>
          <w:rFonts w:cs="Arial"/>
          <w:szCs w:val="24"/>
        </w:rPr>
        <w:t xml:space="preserve">a great </w:t>
      </w:r>
      <w:r w:rsidR="00760EEA">
        <w:rPr>
          <w:rFonts w:cs="Arial"/>
          <w:szCs w:val="24"/>
        </w:rPr>
        <w:t>opportunity</w:t>
      </w:r>
      <w:r w:rsidR="00760EEA" w:rsidRPr="00BA0760">
        <w:rPr>
          <w:rFonts w:cs="Arial"/>
          <w:szCs w:val="24"/>
        </w:rPr>
        <w:t xml:space="preserve"> </w:t>
      </w:r>
      <w:r w:rsidR="00387839" w:rsidRPr="00BA0760">
        <w:rPr>
          <w:rFonts w:cs="Arial"/>
          <w:szCs w:val="24"/>
        </w:rPr>
        <w:t xml:space="preserve">to </w:t>
      </w:r>
      <w:r w:rsidR="00760EEA" w:rsidRPr="00BA0760">
        <w:rPr>
          <w:rFonts w:cs="Arial"/>
          <w:szCs w:val="24"/>
        </w:rPr>
        <w:t>display</w:t>
      </w:r>
      <w:r w:rsidR="00387839" w:rsidRPr="00BA0760">
        <w:rPr>
          <w:rFonts w:cs="Arial"/>
          <w:szCs w:val="24"/>
        </w:rPr>
        <w:t xml:space="preserve"> </w:t>
      </w:r>
      <w:r w:rsidRPr="00BA0760">
        <w:rPr>
          <w:rFonts w:cs="Arial"/>
          <w:szCs w:val="24"/>
        </w:rPr>
        <w:t xml:space="preserve">the </w:t>
      </w:r>
      <w:r w:rsidR="00387839" w:rsidRPr="00BA0760">
        <w:rPr>
          <w:rFonts w:cs="Arial"/>
          <w:szCs w:val="24"/>
        </w:rPr>
        <w:t>value of technology and genetic evaluation</w:t>
      </w:r>
      <w:r w:rsidR="00760EEA">
        <w:rPr>
          <w:rFonts w:cs="Arial"/>
          <w:szCs w:val="24"/>
        </w:rPr>
        <w:t>;</w:t>
      </w:r>
      <w:r w:rsidR="00760EEA" w:rsidRPr="00BA0760">
        <w:rPr>
          <w:rFonts w:cs="Arial"/>
          <w:szCs w:val="24"/>
        </w:rPr>
        <w:t xml:space="preserve"> </w:t>
      </w:r>
      <w:r w:rsidR="00760EEA">
        <w:rPr>
          <w:rFonts w:cs="Arial"/>
          <w:szCs w:val="24"/>
        </w:rPr>
        <w:t>t</w:t>
      </w:r>
      <w:r w:rsidR="00760EEA" w:rsidRPr="00BA0760">
        <w:rPr>
          <w:rFonts w:cs="Arial"/>
          <w:szCs w:val="24"/>
        </w:rPr>
        <w:t xml:space="preserve">o </w:t>
      </w:r>
      <w:r w:rsidR="00B74E8C" w:rsidRPr="00BA0760">
        <w:rPr>
          <w:rFonts w:cs="Arial"/>
          <w:szCs w:val="24"/>
        </w:rPr>
        <w:t>prove how easy sheep handling an</w:t>
      </w:r>
      <w:r w:rsidR="00D972A4" w:rsidRPr="00BA0760">
        <w:rPr>
          <w:rFonts w:cs="Arial"/>
          <w:szCs w:val="24"/>
        </w:rPr>
        <w:t>d recording measurements can be</w:t>
      </w:r>
      <w:r w:rsidR="00760EEA">
        <w:rPr>
          <w:rFonts w:cs="Arial"/>
          <w:szCs w:val="24"/>
        </w:rPr>
        <w:t>,</w:t>
      </w:r>
      <w:r w:rsidR="00B74E8C" w:rsidRPr="00BA0760">
        <w:rPr>
          <w:rFonts w:cs="Arial"/>
          <w:szCs w:val="24"/>
        </w:rPr>
        <w:t xml:space="preserve"> opportunities to showcase</w:t>
      </w:r>
      <w:r w:rsidR="00EE7E27" w:rsidRPr="00BA0760">
        <w:rPr>
          <w:rFonts w:cs="Arial"/>
          <w:szCs w:val="24"/>
        </w:rPr>
        <w:t xml:space="preserve"> </w:t>
      </w:r>
      <w:r w:rsidR="00B74E8C" w:rsidRPr="00BA0760">
        <w:rPr>
          <w:rFonts w:cs="Arial"/>
          <w:szCs w:val="24"/>
        </w:rPr>
        <w:t>electronic identification (</w:t>
      </w:r>
      <w:r w:rsidR="00EE7E27" w:rsidRPr="00BA0760">
        <w:rPr>
          <w:rFonts w:cs="Arial"/>
          <w:szCs w:val="24"/>
        </w:rPr>
        <w:t>EID</w:t>
      </w:r>
      <w:r w:rsidR="00B74E8C" w:rsidRPr="00BA0760">
        <w:rPr>
          <w:rFonts w:cs="Arial"/>
          <w:szCs w:val="24"/>
        </w:rPr>
        <w:t>)</w:t>
      </w:r>
      <w:r w:rsidR="00EE7E27" w:rsidRPr="00BA0760">
        <w:rPr>
          <w:rFonts w:cs="Arial"/>
          <w:szCs w:val="24"/>
        </w:rPr>
        <w:t xml:space="preserve"> technology</w:t>
      </w:r>
      <w:r w:rsidR="00760EEA">
        <w:rPr>
          <w:rFonts w:cs="Arial"/>
          <w:szCs w:val="24"/>
        </w:rPr>
        <w:t>,</w:t>
      </w:r>
      <w:r w:rsidR="00EE7E27" w:rsidRPr="00BA0760">
        <w:rPr>
          <w:rFonts w:cs="Arial"/>
          <w:szCs w:val="24"/>
        </w:rPr>
        <w:t xml:space="preserve"> and all </w:t>
      </w:r>
      <w:r w:rsidR="00B74E8C" w:rsidRPr="00BA0760">
        <w:rPr>
          <w:rFonts w:cs="Arial"/>
          <w:szCs w:val="24"/>
        </w:rPr>
        <w:t xml:space="preserve">related </w:t>
      </w:r>
      <w:r w:rsidR="00EE7E27" w:rsidRPr="00BA0760">
        <w:rPr>
          <w:rFonts w:cs="Arial"/>
          <w:szCs w:val="24"/>
        </w:rPr>
        <w:t xml:space="preserve">hardware </w:t>
      </w:r>
      <w:r w:rsidR="00B74E8C" w:rsidRPr="00BA0760">
        <w:rPr>
          <w:rFonts w:cs="Arial"/>
          <w:szCs w:val="24"/>
        </w:rPr>
        <w:t xml:space="preserve">can be an effective method. </w:t>
      </w:r>
    </w:p>
    <w:p w:rsidR="00D972A4" w:rsidRPr="00BA0760" w:rsidRDefault="00B74E8C" w:rsidP="00DD5568">
      <w:pPr>
        <w:spacing w:line="276" w:lineRule="auto"/>
        <w:ind w:left="360"/>
        <w:rPr>
          <w:rFonts w:cs="Arial"/>
          <w:szCs w:val="24"/>
        </w:rPr>
      </w:pPr>
      <w:r w:rsidRPr="00BA0760">
        <w:rPr>
          <w:rFonts w:cs="Arial"/>
          <w:szCs w:val="24"/>
        </w:rPr>
        <w:t>Although this technology is</w:t>
      </w:r>
      <w:r w:rsidR="00DB2EC7" w:rsidRPr="00BA0760">
        <w:rPr>
          <w:rFonts w:cs="Arial"/>
          <w:szCs w:val="24"/>
        </w:rPr>
        <w:t xml:space="preserve"> not essential</w:t>
      </w:r>
      <w:r w:rsidRPr="00BA0760">
        <w:rPr>
          <w:rFonts w:cs="Arial"/>
          <w:szCs w:val="24"/>
        </w:rPr>
        <w:t xml:space="preserve"> </w:t>
      </w:r>
      <w:r w:rsidR="00D972A4" w:rsidRPr="00BA0760">
        <w:rPr>
          <w:rFonts w:cs="Arial"/>
          <w:szCs w:val="24"/>
        </w:rPr>
        <w:t>for attaining</w:t>
      </w:r>
      <w:r w:rsidR="00DB2EC7" w:rsidRPr="00BA0760">
        <w:rPr>
          <w:rFonts w:cs="Arial"/>
          <w:szCs w:val="24"/>
        </w:rPr>
        <w:t xml:space="preserve"> ASBVs</w:t>
      </w:r>
      <w:r w:rsidRPr="00BA0760">
        <w:rPr>
          <w:rFonts w:cs="Arial"/>
          <w:szCs w:val="24"/>
        </w:rPr>
        <w:t>,</w:t>
      </w:r>
      <w:r w:rsidR="00DB2EC7" w:rsidRPr="00BA0760">
        <w:rPr>
          <w:rFonts w:cs="Arial"/>
          <w:szCs w:val="24"/>
        </w:rPr>
        <w:t xml:space="preserve"> it can make it easier</w:t>
      </w:r>
      <w:r w:rsidRPr="00BA0760">
        <w:rPr>
          <w:rFonts w:cs="Arial"/>
          <w:szCs w:val="24"/>
        </w:rPr>
        <w:t xml:space="preserve"> for those claiming it is time consuming and complex</w:t>
      </w:r>
      <w:r w:rsidR="004E01DF" w:rsidRPr="00BA0760">
        <w:rPr>
          <w:rFonts w:cs="Arial"/>
          <w:szCs w:val="24"/>
        </w:rPr>
        <w:t xml:space="preserve">. Cost has </w:t>
      </w:r>
      <w:r w:rsidRPr="00BA0760">
        <w:rPr>
          <w:rFonts w:cs="Arial"/>
          <w:szCs w:val="24"/>
        </w:rPr>
        <w:t xml:space="preserve">also </w:t>
      </w:r>
      <w:r w:rsidR="004E01DF" w:rsidRPr="00BA0760">
        <w:rPr>
          <w:rFonts w:cs="Arial"/>
          <w:szCs w:val="24"/>
        </w:rPr>
        <w:t xml:space="preserve">been indicated as a major barrier to adoption and while </w:t>
      </w:r>
      <w:r w:rsidR="00800F07" w:rsidRPr="00BA0760">
        <w:rPr>
          <w:rFonts w:cs="Arial"/>
          <w:szCs w:val="24"/>
        </w:rPr>
        <w:t>there are added costs to recording ASBVs</w:t>
      </w:r>
      <w:r w:rsidR="00A62828" w:rsidRPr="00BA0760">
        <w:rPr>
          <w:rFonts w:cs="Arial"/>
          <w:szCs w:val="24"/>
        </w:rPr>
        <w:t xml:space="preserve"> it is worth demonstrating that</w:t>
      </w:r>
      <w:r w:rsidR="004E01DF" w:rsidRPr="00BA0760">
        <w:rPr>
          <w:rFonts w:cs="Arial"/>
          <w:szCs w:val="24"/>
        </w:rPr>
        <w:t xml:space="preserve"> </w:t>
      </w:r>
      <w:r w:rsidRPr="00BA0760">
        <w:rPr>
          <w:rFonts w:cs="Arial"/>
          <w:szCs w:val="24"/>
        </w:rPr>
        <w:t>savings of time and labour can be achieved</w:t>
      </w:r>
      <w:r w:rsidR="00A62828" w:rsidRPr="00BA0760">
        <w:rPr>
          <w:rFonts w:cs="Arial"/>
          <w:szCs w:val="24"/>
        </w:rPr>
        <w:t>.</w:t>
      </w:r>
      <w:r w:rsidRPr="00BA0760">
        <w:rPr>
          <w:rFonts w:cs="Arial"/>
          <w:szCs w:val="24"/>
        </w:rPr>
        <w:t xml:space="preserve"> </w:t>
      </w:r>
    </w:p>
    <w:p w:rsidR="00387839" w:rsidRPr="00BA0760" w:rsidRDefault="00A62828" w:rsidP="00DD5568">
      <w:pPr>
        <w:spacing w:line="276" w:lineRule="auto"/>
        <w:ind w:left="360"/>
        <w:rPr>
          <w:rFonts w:cs="Arial"/>
          <w:szCs w:val="24"/>
        </w:rPr>
      </w:pPr>
      <w:r w:rsidRPr="00BA0760">
        <w:rPr>
          <w:rFonts w:cs="Arial"/>
          <w:szCs w:val="24"/>
        </w:rPr>
        <w:lastRenderedPageBreak/>
        <w:t>Case studies on breeders who have</w:t>
      </w:r>
      <w:r w:rsidR="00287218" w:rsidRPr="00BA0760">
        <w:rPr>
          <w:rFonts w:cs="Arial"/>
          <w:szCs w:val="24"/>
        </w:rPr>
        <w:t xml:space="preserve"> already</w:t>
      </w:r>
      <w:r w:rsidRPr="00BA0760">
        <w:rPr>
          <w:rFonts w:cs="Arial"/>
          <w:szCs w:val="24"/>
        </w:rPr>
        <w:t xml:space="preserve"> been using ASBVs and/or EID technology are great demonstrations on the longer term gai</w:t>
      </w:r>
      <w:r w:rsidR="00D972A4" w:rsidRPr="00BA0760">
        <w:rPr>
          <w:rFonts w:cs="Arial"/>
          <w:szCs w:val="24"/>
        </w:rPr>
        <w:t xml:space="preserve">n and value from the technology. Case studies should be used for promotion and as encouragement to other breeders not currently using the technology. A new case study can be used every year. </w:t>
      </w:r>
      <w:r w:rsidR="00760EEA">
        <w:rPr>
          <w:rFonts w:cs="Arial"/>
          <w:szCs w:val="24"/>
        </w:rPr>
        <w:t>The 201</w:t>
      </w:r>
      <w:r w:rsidR="008149E6">
        <w:rPr>
          <w:rFonts w:cs="Arial"/>
          <w:szCs w:val="24"/>
        </w:rPr>
        <w:t>5</w:t>
      </w:r>
      <w:r w:rsidR="00760EEA">
        <w:rPr>
          <w:rFonts w:cs="Arial"/>
          <w:szCs w:val="24"/>
        </w:rPr>
        <w:t xml:space="preserve"> case study was published in the Countryman ram sales magazine and is to be also published in MLA’s Feedback magazine for January/February 2016; while a related video has garnered 531 views to date.</w:t>
      </w:r>
    </w:p>
    <w:p w:rsidR="00AE06D5" w:rsidRPr="00BA0760" w:rsidRDefault="00F1788F" w:rsidP="009250AF">
      <w:pPr>
        <w:pStyle w:val="Heading3"/>
        <w:numPr>
          <w:ilvl w:val="2"/>
          <w:numId w:val="30"/>
        </w:numPr>
        <w:spacing w:line="276" w:lineRule="auto"/>
        <w:rPr>
          <w:rFonts w:cs="Arial"/>
        </w:rPr>
      </w:pPr>
      <w:proofErr w:type="spellStart"/>
      <w:r w:rsidRPr="00BA0760">
        <w:rPr>
          <w:rFonts w:cs="Arial"/>
        </w:rPr>
        <w:t>DataSmart</w:t>
      </w:r>
      <w:proofErr w:type="spellEnd"/>
    </w:p>
    <w:p w:rsidR="00760EEA" w:rsidRPr="00F8428E" w:rsidRDefault="0098560B" w:rsidP="00760EEA">
      <w:pPr>
        <w:spacing w:line="276" w:lineRule="auto"/>
        <w:ind w:left="360"/>
        <w:rPr>
          <w:rFonts w:cs="Arial"/>
          <w:szCs w:val="24"/>
        </w:rPr>
      </w:pPr>
      <w:proofErr w:type="spellStart"/>
      <w:r w:rsidRPr="00BA0760">
        <w:rPr>
          <w:rFonts w:cs="Arial"/>
          <w:szCs w:val="24"/>
        </w:rPr>
        <w:t>DataSmart</w:t>
      </w:r>
      <w:proofErr w:type="spellEnd"/>
      <w:r w:rsidRPr="00BA0760">
        <w:rPr>
          <w:rFonts w:cs="Arial"/>
          <w:szCs w:val="24"/>
        </w:rPr>
        <w:t xml:space="preserve"> workshops </w:t>
      </w:r>
      <w:r w:rsidR="009A573B" w:rsidRPr="00BA0760">
        <w:rPr>
          <w:rFonts w:cs="Arial"/>
          <w:szCs w:val="24"/>
        </w:rPr>
        <w:t>offer</w:t>
      </w:r>
      <w:r w:rsidRPr="00BA0760">
        <w:rPr>
          <w:rFonts w:cs="Arial"/>
          <w:szCs w:val="24"/>
        </w:rPr>
        <w:t xml:space="preserve"> breeders the opportunity to learn about data management, data quality and</w:t>
      </w:r>
      <w:r w:rsidR="00F94F98" w:rsidRPr="00BA0760">
        <w:rPr>
          <w:rFonts w:cs="Arial"/>
          <w:szCs w:val="24"/>
        </w:rPr>
        <w:t xml:space="preserve"> software programs </w:t>
      </w:r>
      <w:r w:rsidR="009A573B" w:rsidRPr="00BA0760">
        <w:rPr>
          <w:rFonts w:cs="Arial"/>
          <w:szCs w:val="24"/>
        </w:rPr>
        <w:t>for managing</w:t>
      </w:r>
      <w:r w:rsidR="00290FA5" w:rsidRPr="00BA0760">
        <w:rPr>
          <w:rFonts w:cs="Arial"/>
          <w:szCs w:val="24"/>
        </w:rPr>
        <w:t xml:space="preserve"> </w:t>
      </w:r>
      <w:r w:rsidRPr="00BA0760">
        <w:rPr>
          <w:rFonts w:cs="Arial"/>
          <w:szCs w:val="24"/>
        </w:rPr>
        <w:t xml:space="preserve">data. </w:t>
      </w:r>
      <w:r w:rsidR="00760EEA" w:rsidRPr="00F8428E">
        <w:rPr>
          <w:rFonts w:cs="Arial"/>
          <w:szCs w:val="24"/>
        </w:rPr>
        <w:t xml:space="preserve">Managing data can be daunting and confusing for many breeders and these workshops provide the opportunity to overcome any problems, issues and misunderstandings they may be having. </w:t>
      </w:r>
    </w:p>
    <w:p w:rsidR="0098560B" w:rsidRPr="00BA0760" w:rsidRDefault="0098560B" w:rsidP="00BA0760">
      <w:pPr>
        <w:spacing w:line="276" w:lineRule="auto"/>
        <w:ind w:left="360"/>
        <w:rPr>
          <w:rFonts w:cs="Arial"/>
          <w:szCs w:val="24"/>
        </w:rPr>
      </w:pPr>
      <w:proofErr w:type="spellStart"/>
      <w:r w:rsidRPr="00BA0760">
        <w:rPr>
          <w:rFonts w:cs="Arial"/>
          <w:szCs w:val="24"/>
        </w:rPr>
        <w:t>DataSmart</w:t>
      </w:r>
      <w:proofErr w:type="spellEnd"/>
      <w:r w:rsidRPr="00BA0760">
        <w:rPr>
          <w:rFonts w:cs="Arial"/>
          <w:szCs w:val="24"/>
        </w:rPr>
        <w:t xml:space="preserve"> workshop</w:t>
      </w:r>
      <w:r w:rsidR="00CE40F3" w:rsidRPr="00BA0760">
        <w:rPr>
          <w:rFonts w:cs="Arial"/>
          <w:szCs w:val="24"/>
        </w:rPr>
        <w:t>s</w:t>
      </w:r>
      <w:r w:rsidR="009A573B" w:rsidRPr="00BA0760">
        <w:rPr>
          <w:rFonts w:cs="Arial"/>
          <w:szCs w:val="24"/>
        </w:rPr>
        <w:t>, developed by Sheep Genetics,</w:t>
      </w:r>
      <w:r w:rsidR="00CE40F3" w:rsidRPr="00BA0760">
        <w:rPr>
          <w:rFonts w:cs="Arial"/>
          <w:szCs w:val="24"/>
        </w:rPr>
        <w:t xml:space="preserve"> are </w:t>
      </w:r>
      <w:r w:rsidR="009A573B" w:rsidRPr="00BA0760">
        <w:rPr>
          <w:rFonts w:cs="Arial"/>
          <w:szCs w:val="24"/>
        </w:rPr>
        <w:t xml:space="preserve">currently </w:t>
      </w:r>
      <w:r w:rsidR="00CE40F3" w:rsidRPr="00BA0760">
        <w:rPr>
          <w:rFonts w:cs="Arial"/>
          <w:szCs w:val="24"/>
        </w:rPr>
        <w:t xml:space="preserve">delivered by Debbie Milne </w:t>
      </w:r>
      <w:r w:rsidRPr="00BA0760">
        <w:rPr>
          <w:rFonts w:cs="Arial"/>
          <w:szCs w:val="24"/>
        </w:rPr>
        <w:t xml:space="preserve">from </w:t>
      </w:r>
      <w:r w:rsidR="00F94F98" w:rsidRPr="00BA0760">
        <w:rPr>
          <w:rFonts w:cs="Arial"/>
          <w:szCs w:val="24"/>
        </w:rPr>
        <w:t>Victoria</w:t>
      </w:r>
      <w:r w:rsidR="00CE40F3" w:rsidRPr="00BA0760">
        <w:rPr>
          <w:rFonts w:cs="Arial"/>
          <w:szCs w:val="24"/>
        </w:rPr>
        <w:t xml:space="preserve"> </w:t>
      </w:r>
      <w:r w:rsidR="009A573B" w:rsidRPr="00BA0760">
        <w:rPr>
          <w:rFonts w:cs="Arial"/>
          <w:szCs w:val="24"/>
        </w:rPr>
        <w:t xml:space="preserve">and </w:t>
      </w:r>
      <w:r w:rsidR="00CE40F3" w:rsidRPr="00BA0760">
        <w:rPr>
          <w:rFonts w:cs="Arial"/>
          <w:szCs w:val="24"/>
        </w:rPr>
        <w:t>funded</w:t>
      </w:r>
      <w:r w:rsidRPr="00BA0760">
        <w:rPr>
          <w:rFonts w:cs="Arial"/>
          <w:szCs w:val="24"/>
        </w:rPr>
        <w:t xml:space="preserve"> </w:t>
      </w:r>
      <w:r w:rsidR="00CE40F3" w:rsidRPr="00BA0760">
        <w:rPr>
          <w:rFonts w:cs="Arial"/>
          <w:szCs w:val="24"/>
        </w:rPr>
        <w:t>by</w:t>
      </w:r>
      <w:r w:rsidRPr="00BA0760">
        <w:rPr>
          <w:rFonts w:cs="Arial"/>
          <w:szCs w:val="24"/>
        </w:rPr>
        <w:t xml:space="preserve"> the Sheep CRC. It is a great opportunity to have Debbie over for a week each year to run workshops, </w:t>
      </w:r>
      <w:r w:rsidR="009A573B" w:rsidRPr="00BA0760">
        <w:rPr>
          <w:rFonts w:cs="Arial"/>
          <w:szCs w:val="24"/>
        </w:rPr>
        <w:t>incorporating the programs</w:t>
      </w:r>
      <w:r w:rsidRPr="00BA0760">
        <w:rPr>
          <w:rFonts w:cs="Arial"/>
          <w:szCs w:val="24"/>
        </w:rPr>
        <w:t xml:space="preserve"> Pedigree Master, </w:t>
      </w:r>
      <w:proofErr w:type="spellStart"/>
      <w:r w:rsidRPr="00BA0760">
        <w:rPr>
          <w:rFonts w:cs="Arial"/>
          <w:szCs w:val="24"/>
        </w:rPr>
        <w:t>Stockbook</w:t>
      </w:r>
      <w:proofErr w:type="spellEnd"/>
      <w:r w:rsidRPr="00BA0760">
        <w:rPr>
          <w:rFonts w:cs="Arial"/>
          <w:szCs w:val="24"/>
        </w:rPr>
        <w:t xml:space="preserve">, and/or </w:t>
      </w:r>
      <w:proofErr w:type="spellStart"/>
      <w:r w:rsidRPr="00BA0760">
        <w:rPr>
          <w:rFonts w:cs="Arial"/>
          <w:szCs w:val="24"/>
        </w:rPr>
        <w:t>Koolperform</w:t>
      </w:r>
      <w:proofErr w:type="spellEnd"/>
      <w:r w:rsidRPr="00BA0760">
        <w:rPr>
          <w:rFonts w:cs="Arial"/>
          <w:szCs w:val="24"/>
        </w:rPr>
        <w:t xml:space="preserve"> </w:t>
      </w:r>
      <w:r w:rsidR="00F94F98" w:rsidRPr="00BA0760">
        <w:rPr>
          <w:rFonts w:cs="Arial"/>
          <w:szCs w:val="24"/>
        </w:rPr>
        <w:t>(</w:t>
      </w:r>
      <w:r w:rsidRPr="00BA0760">
        <w:rPr>
          <w:rFonts w:cs="Arial"/>
          <w:szCs w:val="24"/>
        </w:rPr>
        <w:t>depending on demand</w:t>
      </w:r>
      <w:r w:rsidR="00F94F98" w:rsidRPr="00BA0760">
        <w:rPr>
          <w:rFonts w:cs="Arial"/>
          <w:szCs w:val="24"/>
        </w:rPr>
        <w:t>)</w:t>
      </w:r>
      <w:r w:rsidRPr="00BA0760">
        <w:rPr>
          <w:rFonts w:cs="Arial"/>
          <w:szCs w:val="24"/>
        </w:rPr>
        <w:t>.</w:t>
      </w:r>
      <w:r w:rsidR="000F7409" w:rsidRPr="00BA0760">
        <w:rPr>
          <w:rFonts w:cs="Arial"/>
          <w:szCs w:val="24"/>
        </w:rPr>
        <w:t xml:space="preserve"> For workshops to be viable a minimum of five busin</w:t>
      </w:r>
      <w:r w:rsidR="00124D38" w:rsidRPr="00BA0760">
        <w:rPr>
          <w:rFonts w:cs="Arial"/>
          <w:szCs w:val="24"/>
        </w:rPr>
        <w:t xml:space="preserve">esses must attend each workshop, and we aim to run </w:t>
      </w:r>
      <w:r w:rsidR="00F67D63">
        <w:rPr>
          <w:rFonts w:cs="Arial"/>
          <w:szCs w:val="24"/>
        </w:rPr>
        <w:t>two to three</w:t>
      </w:r>
      <w:r w:rsidR="00124D38" w:rsidRPr="00BA0760">
        <w:rPr>
          <w:rFonts w:cs="Arial"/>
          <w:szCs w:val="24"/>
        </w:rPr>
        <w:t xml:space="preserve"> workshops in the week. </w:t>
      </w:r>
    </w:p>
    <w:p w:rsidR="00AE06D5" w:rsidRPr="00BA0760" w:rsidRDefault="00DC1CAA" w:rsidP="009250AF">
      <w:pPr>
        <w:pStyle w:val="Heading3"/>
        <w:numPr>
          <w:ilvl w:val="2"/>
          <w:numId w:val="30"/>
        </w:numPr>
        <w:spacing w:line="276" w:lineRule="auto"/>
        <w:rPr>
          <w:rFonts w:cs="Arial"/>
        </w:rPr>
      </w:pPr>
      <w:proofErr w:type="spellStart"/>
      <w:r w:rsidRPr="00BA0760">
        <w:rPr>
          <w:rFonts w:cs="Arial"/>
        </w:rPr>
        <w:t>MateSel</w:t>
      </w:r>
      <w:proofErr w:type="spellEnd"/>
      <w:r w:rsidRPr="00BA0760">
        <w:rPr>
          <w:rFonts w:cs="Arial"/>
        </w:rPr>
        <w:t xml:space="preserve"> &amp; genetic gain</w:t>
      </w:r>
    </w:p>
    <w:p w:rsidR="00DC1CAA" w:rsidRPr="00BA0760" w:rsidRDefault="0098560B" w:rsidP="009250AF">
      <w:pPr>
        <w:spacing w:line="276" w:lineRule="auto"/>
        <w:ind w:left="360"/>
        <w:rPr>
          <w:rFonts w:cs="Arial"/>
          <w:szCs w:val="24"/>
        </w:rPr>
      </w:pPr>
      <w:proofErr w:type="spellStart"/>
      <w:r w:rsidRPr="00BA0760">
        <w:rPr>
          <w:rFonts w:cs="Arial"/>
          <w:szCs w:val="24"/>
        </w:rPr>
        <w:t>MateSel</w:t>
      </w:r>
      <w:proofErr w:type="spellEnd"/>
      <w:r w:rsidRPr="00BA0760">
        <w:rPr>
          <w:rFonts w:cs="Arial"/>
          <w:szCs w:val="24"/>
        </w:rPr>
        <w:t xml:space="preserve"> is a </w:t>
      </w:r>
      <w:r w:rsidR="00AE0CF2" w:rsidRPr="00BA0760">
        <w:rPr>
          <w:rFonts w:cs="Arial"/>
          <w:szCs w:val="24"/>
        </w:rPr>
        <w:t>program</w:t>
      </w:r>
      <w:r w:rsidR="00DC1CAA" w:rsidRPr="00BA0760">
        <w:rPr>
          <w:rFonts w:cs="Arial"/>
          <w:szCs w:val="24"/>
        </w:rPr>
        <w:t>, developed by Sheep Genetics,</w:t>
      </w:r>
      <w:r w:rsidRPr="00BA0760">
        <w:rPr>
          <w:rFonts w:cs="Arial"/>
          <w:szCs w:val="24"/>
        </w:rPr>
        <w:t xml:space="preserve"> </w:t>
      </w:r>
      <w:r w:rsidR="00290FA5" w:rsidRPr="00BA0760">
        <w:rPr>
          <w:rFonts w:cs="Arial"/>
          <w:szCs w:val="24"/>
        </w:rPr>
        <w:t>for</w:t>
      </w:r>
      <w:r w:rsidRPr="00BA0760">
        <w:rPr>
          <w:rFonts w:cs="Arial"/>
          <w:szCs w:val="24"/>
        </w:rPr>
        <w:t xml:space="preserve"> assist</w:t>
      </w:r>
      <w:r w:rsidR="00290FA5" w:rsidRPr="00BA0760">
        <w:rPr>
          <w:rFonts w:cs="Arial"/>
          <w:szCs w:val="24"/>
        </w:rPr>
        <w:t>ing</w:t>
      </w:r>
      <w:r w:rsidRPr="00BA0760">
        <w:rPr>
          <w:rFonts w:cs="Arial"/>
          <w:szCs w:val="24"/>
        </w:rPr>
        <w:t xml:space="preserve"> stud </w:t>
      </w:r>
      <w:r w:rsidR="00A23261" w:rsidRPr="00BA0760">
        <w:rPr>
          <w:rFonts w:cs="Arial"/>
          <w:szCs w:val="24"/>
        </w:rPr>
        <w:t>breeders that</w:t>
      </w:r>
      <w:r w:rsidRPr="00BA0760">
        <w:rPr>
          <w:rFonts w:cs="Arial"/>
          <w:szCs w:val="24"/>
        </w:rPr>
        <w:t xml:space="preserve"> are </w:t>
      </w:r>
      <w:r w:rsidR="00290FA5" w:rsidRPr="00BA0760">
        <w:rPr>
          <w:rFonts w:cs="Arial"/>
          <w:szCs w:val="24"/>
        </w:rPr>
        <w:t xml:space="preserve">already </w:t>
      </w:r>
      <w:r w:rsidRPr="00BA0760">
        <w:rPr>
          <w:rFonts w:cs="Arial"/>
          <w:szCs w:val="24"/>
        </w:rPr>
        <w:t>members of Sheep Genetics</w:t>
      </w:r>
      <w:r w:rsidR="00A23261" w:rsidRPr="00BA0760">
        <w:rPr>
          <w:rFonts w:cs="Arial"/>
          <w:szCs w:val="24"/>
        </w:rPr>
        <w:t xml:space="preserve"> </w:t>
      </w:r>
      <w:r w:rsidR="00BA0760">
        <w:rPr>
          <w:rFonts w:cs="Arial"/>
          <w:szCs w:val="24"/>
        </w:rPr>
        <w:t>(</w:t>
      </w:r>
      <w:r w:rsidR="00DC1CAA" w:rsidRPr="00BA0760">
        <w:rPr>
          <w:rFonts w:cs="Arial"/>
          <w:szCs w:val="24"/>
        </w:rPr>
        <w:t>with pedigree information</w:t>
      </w:r>
      <w:r w:rsidR="00AE0CF2" w:rsidRPr="00BA0760">
        <w:rPr>
          <w:rFonts w:cs="Arial"/>
          <w:szCs w:val="24"/>
        </w:rPr>
        <w:t xml:space="preserve"> on </w:t>
      </w:r>
      <w:r w:rsidR="00DC1CAA" w:rsidRPr="00BA0760">
        <w:rPr>
          <w:rFonts w:cs="Arial"/>
          <w:szCs w:val="24"/>
        </w:rPr>
        <w:t xml:space="preserve">most </w:t>
      </w:r>
      <w:r w:rsidR="00AE0CF2" w:rsidRPr="00BA0760">
        <w:rPr>
          <w:rFonts w:cs="Arial"/>
          <w:szCs w:val="24"/>
        </w:rPr>
        <w:t>animals)</w:t>
      </w:r>
      <w:r w:rsidRPr="00BA0760">
        <w:rPr>
          <w:rFonts w:cs="Arial"/>
          <w:szCs w:val="24"/>
        </w:rPr>
        <w:t xml:space="preserve"> </w:t>
      </w:r>
      <w:r w:rsidR="00DC1CAA" w:rsidRPr="00BA0760">
        <w:rPr>
          <w:rFonts w:cs="Arial"/>
          <w:szCs w:val="24"/>
        </w:rPr>
        <w:t>in</w:t>
      </w:r>
      <w:r w:rsidR="00290FA5" w:rsidRPr="00BA0760">
        <w:rPr>
          <w:rFonts w:cs="Arial"/>
          <w:szCs w:val="24"/>
        </w:rPr>
        <w:t xml:space="preserve"> </w:t>
      </w:r>
      <w:r w:rsidRPr="00BA0760">
        <w:rPr>
          <w:rFonts w:cs="Arial"/>
          <w:szCs w:val="24"/>
        </w:rPr>
        <w:t xml:space="preserve">mate selection </w:t>
      </w:r>
      <w:r w:rsidR="00290FA5" w:rsidRPr="00BA0760">
        <w:rPr>
          <w:rFonts w:cs="Arial"/>
          <w:szCs w:val="24"/>
        </w:rPr>
        <w:t>and allocation</w:t>
      </w:r>
      <w:r w:rsidR="00DC1CAA" w:rsidRPr="00BA0760">
        <w:rPr>
          <w:rFonts w:cs="Arial"/>
          <w:szCs w:val="24"/>
        </w:rPr>
        <w:t xml:space="preserve">. </w:t>
      </w:r>
      <w:proofErr w:type="spellStart"/>
      <w:r w:rsidR="00DC1CAA" w:rsidRPr="00BA0760">
        <w:rPr>
          <w:rFonts w:cs="Arial"/>
          <w:szCs w:val="24"/>
        </w:rPr>
        <w:t>MateSel</w:t>
      </w:r>
      <w:proofErr w:type="spellEnd"/>
      <w:r w:rsidR="00DC1CAA" w:rsidRPr="00BA0760">
        <w:rPr>
          <w:rFonts w:cs="Arial"/>
          <w:szCs w:val="24"/>
        </w:rPr>
        <w:t xml:space="preserve"> </w:t>
      </w:r>
      <w:r w:rsidRPr="00BA0760">
        <w:rPr>
          <w:rFonts w:cs="Arial"/>
          <w:szCs w:val="24"/>
        </w:rPr>
        <w:t>help</w:t>
      </w:r>
      <w:r w:rsidR="00DC1CAA" w:rsidRPr="00BA0760">
        <w:rPr>
          <w:rFonts w:cs="Arial"/>
          <w:szCs w:val="24"/>
        </w:rPr>
        <w:t>s</w:t>
      </w:r>
      <w:r w:rsidRPr="00BA0760">
        <w:rPr>
          <w:rFonts w:cs="Arial"/>
          <w:szCs w:val="24"/>
        </w:rPr>
        <w:t xml:space="preserve"> </w:t>
      </w:r>
      <w:r w:rsidR="00290FA5" w:rsidRPr="00BA0760">
        <w:rPr>
          <w:rFonts w:cs="Arial"/>
          <w:szCs w:val="24"/>
        </w:rPr>
        <w:t xml:space="preserve">determine which matings are </w:t>
      </w:r>
      <w:r w:rsidR="00AE0CF2" w:rsidRPr="00BA0760">
        <w:rPr>
          <w:rFonts w:cs="Arial"/>
          <w:szCs w:val="24"/>
        </w:rPr>
        <w:t>most likely to</w:t>
      </w:r>
      <w:r w:rsidR="00290FA5" w:rsidRPr="00BA0760">
        <w:rPr>
          <w:rFonts w:cs="Arial"/>
          <w:szCs w:val="24"/>
        </w:rPr>
        <w:t xml:space="preserve"> increase gain </w:t>
      </w:r>
      <w:r w:rsidR="00DC1CAA" w:rsidRPr="00BA0760">
        <w:rPr>
          <w:rFonts w:cs="Arial"/>
          <w:szCs w:val="24"/>
        </w:rPr>
        <w:t>for the selected</w:t>
      </w:r>
      <w:r w:rsidR="00290FA5" w:rsidRPr="00BA0760">
        <w:rPr>
          <w:rFonts w:cs="Arial"/>
          <w:szCs w:val="24"/>
        </w:rPr>
        <w:t xml:space="preserve"> breeding objective while managing inbreeding</w:t>
      </w:r>
      <w:r w:rsidRPr="00BA0760">
        <w:rPr>
          <w:rFonts w:cs="Arial"/>
          <w:szCs w:val="24"/>
        </w:rPr>
        <w:t xml:space="preserve">. </w:t>
      </w:r>
    </w:p>
    <w:p w:rsidR="00041889" w:rsidRPr="00BA0760" w:rsidRDefault="00666541" w:rsidP="009250AF">
      <w:pPr>
        <w:spacing w:line="276" w:lineRule="auto"/>
        <w:ind w:left="360"/>
        <w:rPr>
          <w:rFonts w:cs="Arial"/>
          <w:szCs w:val="24"/>
        </w:rPr>
      </w:pPr>
      <w:r w:rsidRPr="00BA0760">
        <w:rPr>
          <w:rFonts w:cs="Arial"/>
          <w:szCs w:val="24"/>
        </w:rPr>
        <w:t xml:space="preserve">Training is required to </w:t>
      </w:r>
      <w:r w:rsidR="00DC1CAA" w:rsidRPr="00BA0760">
        <w:rPr>
          <w:rFonts w:cs="Arial"/>
          <w:szCs w:val="24"/>
        </w:rPr>
        <w:t>have access to</w:t>
      </w:r>
      <w:r w:rsidRPr="00BA0760">
        <w:rPr>
          <w:rFonts w:cs="Arial"/>
          <w:szCs w:val="24"/>
        </w:rPr>
        <w:t xml:space="preserve"> </w:t>
      </w:r>
      <w:proofErr w:type="spellStart"/>
      <w:r w:rsidR="00DC1CAA" w:rsidRPr="00BA0760">
        <w:rPr>
          <w:rFonts w:cs="Arial"/>
          <w:szCs w:val="24"/>
        </w:rPr>
        <w:t>MateSel</w:t>
      </w:r>
      <w:proofErr w:type="spellEnd"/>
      <w:r w:rsidR="00BA0760">
        <w:rPr>
          <w:rFonts w:cs="Arial"/>
          <w:szCs w:val="24"/>
        </w:rPr>
        <w:t>,</w:t>
      </w:r>
      <w:r w:rsidRPr="00BA0760">
        <w:rPr>
          <w:rFonts w:cs="Arial"/>
          <w:szCs w:val="24"/>
        </w:rPr>
        <w:t xml:space="preserve"> </w:t>
      </w:r>
      <w:r w:rsidR="00B754A9" w:rsidRPr="00BA0760">
        <w:rPr>
          <w:rFonts w:cs="Arial"/>
          <w:szCs w:val="24"/>
        </w:rPr>
        <w:t>resulting in</w:t>
      </w:r>
      <w:r w:rsidRPr="00BA0760">
        <w:rPr>
          <w:rFonts w:cs="Arial"/>
          <w:szCs w:val="24"/>
        </w:rPr>
        <w:t xml:space="preserve"> many WA breeders not</w:t>
      </w:r>
      <w:r w:rsidR="00B754A9" w:rsidRPr="00BA0760">
        <w:rPr>
          <w:rFonts w:cs="Arial"/>
          <w:szCs w:val="24"/>
        </w:rPr>
        <w:t xml:space="preserve"> having</w:t>
      </w:r>
      <w:r w:rsidR="00AE0CF2" w:rsidRPr="00BA0760">
        <w:rPr>
          <w:rFonts w:cs="Arial"/>
          <w:szCs w:val="24"/>
        </w:rPr>
        <w:t xml:space="preserve"> access </w:t>
      </w:r>
      <w:r w:rsidR="00B754A9" w:rsidRPr="00BA0760">
        <w:rPr>
          <w:rFonts w:cs="Arial"/>
          <w:szCs w:val="24"/>
        </w:rPr>
        <w:t>to the program. In this case t</w:t>
      </w:r>
      <w:r w:rsidRPr="00BA0760">
        <w:rPr>
          <w:rFonts w:cs="Arial"/>
          <w:szCs w:val="24"/>
        </w:rPr>
        <w:t xml:space="preserve">hey can utilise </w:t>
      </w:r>
      <w:r w:rsidR="00AE0CF2" w:rsidRPr="00BA0760">
        <w:rPr>
          <w:rFonts w:cs="Arial"/>
          <w:szCs w:val="24"/>
        </w:rPr>
        <w:t>the extension officer</w:t>
      </w:r>
      <w:r w:rsidRPr="00BA0760">
        <w:rPr>
          <w:rFonts w:cs="Arial"/>
          <w:szCs w:val="24"/>
        </w:rPr>
        <w:t xml:space="preserve"> to</w:t>
      </w:r>
      <w:r w:rsidR="0098560B" w:rsidRPr="00BA0760">
        <w:rPr>
          <w:rFonts w:cs="Arial"/>
          <w:szCs w:val="24"/>
        </w:rPr>
        <w:t xml:space="preserve"> </w:t>
      </w:r>
      <w:r w:rsidRPr="00BA0760">
        <w:rPr>
          <w:rFonts w:cs="Arial"/>
          <w:szCs w:val="24"/>
        </w:rPr>
        <w:t>work</w:t>
      </w:r>
      <w:r w:rsidR="0098560B" w:rsidRPr="00BA0760">
        <w:rPr>
          <w:rFonts w:cs="Arial"/>
          <w:szCs w:val="24"/>
        </w:rPr>
        <w:t xml:space="preserve"> with them </w:t>
      </w:r>
      <w:r w:rsidRPr="00BA0760">
        <w:rPr>
          <w:rFonts w:cs="Arial"/>
          <w:szCs w:val="24"/>
        </w:rPr>
        <w:t xml:space="preserve">on </w:t>
      </w:r>
      <w:r w:rsidR="0098560B" w:rsidRPr="00BA0760">
        <w:rPr>
          <w:rFonts w:cs="Arial"/>
          <w:szCs w:val="24"/>
        </w:rPr>
        <w:t>their breeding programs. It is a good opportu</w:t>
      </w:r>
      <w:r w:rsidR="00AE0CF2" w:rsidRPr="00BA0760">
        <w:rPr>
          <w:rFonts w:cs="Arial"/>
          <w:szCs w:val="24"/>
        </w:rPr>
        <w:t>nity for network development,</w:t>
      </w:r>
      <w:r w:rsidR="0098560B" w:rsidRPr="00BA0760">
        <w:rPr>
          <w:rFonts w:cs="Arial"/>
          <w:szCs w:val="24"/>
        </w:rPr>
        <w:t xml:space="preserve"> relat</w:t>
      </w:r>
      <w:r w:rsidRPr="00BA0760">
        <w:rPr>
          <w:rFonts w:cs="Arial"/>
          <w:szCs w:val="24"/>
        </w:rPr>
        <w:t>ionship building</w:t>
      </w:r>
      <w:r w:rsidR="00AE0CF2" w:rsidRPr="00BA0760">
        <w:rPr>
          <w:rFonts w:cs="Arial"/>
          <w:szCs w:val="24"/>
        </w:rPr>
        <w:t xml:space="preserve">, and </w:t>
      </w:r>
      <w:r w:rsidR="00B754A9" w:rsidRPr="00BA0760">
        <w:rPr>
          <w:rFonts w:cs="Arial"/>
          <w:szCs w:val="24"/>
        </w:rPr>
        <w:t>improving</w:t>
      </w:r>
      <w:r w:rsidR="00AE0CF2" w:rsidRPr="00BA0760">
        <w:rPr>
          <w:rFonts w:cs="Arial"/>
          <w:szCs w:val="24"/>
        </w:rPr>
        <w:t xml:space="preserve"> genetic gain</w:t>
      </w:r>
      <w:r w:rsidRPr="00BA0760">
        <w:rPr>
          <w:rFonts w:cs="Arial"/>
          <w:szCs w:val="24"/>
        </w:rPr>
        <w:t>.</w:t>
      </w:r>
      <w:r w:rsidR="0098560B" w:rsidRPr="00BA0760">
        <w:rPr>
          <w:rFonts w:cs="Arial"/>
          <w:szCs w:val="24"/>
        </w:rPr>
        <w:t xml:space="preserve"> </w:t>
      </w:r>
    </w:p>
    <w:p w:rsidR="00346A4D" w:rsidRPr="00BA0760" w:rsidRDefault="0098560B" w:rsidP="009250AF">
      <w:pPr>
        <w:spacing w:line="276" w:lineRule="auto"/>
        <w:ind w:left="360"/>
        <w:rPr>
          <w:rFonts w:cs="Arial"/>
          <w:szCs w:val="24"/>
        </w:rPr>
      </w:pPr>
      <w:r w:rsidRPr="00BA0760">
        <w:rPr>
          <w:rFonts w:cs="Arial"/>
          <w:szCs w:val="24"/>
        </w:rPr>
        <w:t>Another project being developed</w:t>
      </w:r>
      <w:r w:rsidR="00AE0CF2" w:rsidRPr="00BA0760">
        <w:rPr>
          <w:rFonts w:cs="Arial"/>
          <w:szCs w:val="24"/>
        </w:rPr>
        <w:t xml:space="preserve"> by Sheep Genetics (</w:t>
      </w:r>
      <w:r w:rsidR="00346A4D" w:rsidRPr="00BA0760">
        <w:rPr>
          <w:rFonts w:cs="Arial"/>
          <w:szCs w:val="24"/>
        </w:rPr>
        <w:t>with</w:t>
      </w:r>
      <w:r w:rsidRPr="00BA0760">
        <w:rPr>
          <w:rFonts w:cs="Arial"/>
          <w:szCs w:val="24"/>
        </w:rPr>
        <w:t xml:space="preserve"> </w:t>
      </w:r>
      <w:r w:rsidR="00AE0CF2" w:rsidRPr="00BA0760">
        <w:rPr>
          <w:rFonts w:cs="Arial"/>
          <w:szCs w:val="24"/>
        </w:rPr>
        <w:t>Sheep CRC, AGBU and N</w:t>
      </w:r>
      <w:r w:rsidR="00F67D63">
        <w:rPr>
          <w:rFonts w:cs="Arial"/>
          <w:szCs w:val="24"/>
        </w:rPr>
        <w:t xml:space="preserve">ew </w:t>
      </w:r>
      <w:r w:rsidR="00AE0CF2" w:rsidRPr="00BA0760">
        <w:rPr>
          <w:rFonts w:cs="Arial"/>
          <w:szCs w:val="24"/>
        </w:rPr>
        <w:t>S</w:t>
      </w:r>
      <w:r w:rsidR="00F67D63">
        <w:rPr>
          <w:rFonts w:cs="Arial"/>
          <w:szCs w:val="24"/>
        </w:rPr>
        <w:t xml:space="preserve">outh </w:t>
      </w:r>
      <w:r w:rsidR="00AE0CF2" w:rsidRPr="00BA0760">
        <w:rPr>
          <w:rFonts w:cs="Arial"/>
          <w:szCs w:val="24"/>
        </w:rPr>
        <w:t>W</w:t>
      </w:r>
      <w:r w:rsidR="00F67D63">
        <w:rPr>
          <w:rFonts w:cs="Arial"/>
          <w:szCs w:val="24"/>
        </w:rPr>
        <w:t>ales’</w:t>
      </w:r>
      <w:r w:rsidR="00AE0CF2" w:rsidRPr="00BA0760">
        <w:rPr>
          <w:rFonts w:cs="Arial"/>
          <w:szCs w:val="24"/>
        </w:rPr>
        <w:t xml:space="preserve"> </w:t>
      </w:r>
      <w:r w:rsidR="00F67D63">
        <w:rPr>
          <w:rFonts w:cs="Arial"/>
          <w:szCs w:val="24"/>
        </w:rPr>
        <w:t>Department of Primary Industries</w:t>
      </w:r>
      <w:r w:rsidR="00AE0CF2" w:rsidRPr="00BA0760">
        <w:rPr>
          <w:rFonts w:cs="Arial"/>
          <w:szCs w:val="24"/>
        </w:rPr>
        <w:t xml:space="preserve">) </w:t>
      </w:r>
      <w:r w:rsidRPr="00BA0760">
        <w:rPr>
          <w:rFonts w:cs="Arial"/>
          <w:szCs w:val="24"/>
        </w:rPr>
        <w:t>is the ‘</w:t>
      </w:r>
      <w:proofErr w:type="spellStart"/>
      <w:r w:rsidRPr="00BA0760">
        <w:rPr>
          <w:rFonts w:cs="Arial"/>
          <w:szCs w:val="24"/>
        </w:rPr>
        <w:t>RAMping</w:t>
      </w:r>
      <w:proofErr w:type="spellEnd"/>
      <w:r w:rsidRPr="00BA0760">
        <w:rPr>
          <w:rFonts w:cs="Arial"/>
          <w:szCs w:val="24"/>
        </w:rPr>
        <w:t xml:space="preserve"> </w:t>
      </w:r>
      <w:proofErr w:type="gramStart"/>
      <w:r w:rsidRPr="00BA0760">
        <w:rPr>
          <w:rFonts w:cs="Arial"/>
          <w:szCs w:val="24"/>
        </w:rPr>
        <w:t>Up</w:t>
      </w:r>
      <w:proofErr w:type="gramEnd"/>
      <w:r w:rsidRPr="00BA0760">
        <w:rPr>
          <w:rFonts w:cs="Arial"/>
          <w:szCs w:val="24"/>
        </w:rPr>
        <w:t xml:space="preserve"> Genetic Gain’ project </w:t>
      </w:r>
      <w:r w:rsidR="00AE0CF2" w:rsidRPr="00BA0760">
        <w:rPr>
          <w:rFonts w:cs="Arial"/>
          <w:szCs w:val="24"/>
        </w:rPr>
        <w:t>which aims to work</w:t>
      </w:r>
      <w:r w:rsidRPr="00BA0760">
        <w:rPr>
          <w:rFonts w:cs="Arial"/>
          <w:szCs w:val="24"/>
        </w:rPr>
        <w:t xml:space="preserve"> with breeders to increase genetic gain through</w:t>
      </w:r>
      <w:r w:rsidR="00AE0CF2" w:rsidRPr="00BA0760">
        <w:rPr>
          <w:rFonts w:cs="Arial"/>
          <w:szCs w:val="24"/>
        </w:rPr>
        <w:t xml:space="preserve"> improved</w:t>
      </w:r>
      <w:r w:rsidRPr="00BA0760">
        <w:rPr>
          <w:rFonts w:cs="Arial"/>
          <w:szCs w:val="24"/>
        </w:rPr>
        <w:t xml:space="preserve"> </w:t>
      </w:r>
      <w:r w:rsidR="00AE0CF2" w:rsidRPr="00BA0760">
        <w:rPr>
          <w:rFonts w:cs="Arial"/>
          <w:szCs w:val="24"/>
        </w:rPr>
        <w:t>benchmarking, diagnostics and predictive tools.</w:t>
      </w:r>
      <w:r w:rsidRPr="00BA0760">
        <w:rPr>
          <w:rFonts w:cs="Arial"/>
          <w:szCs w:val="24"/>
        </w:rPr>
        <w:t xml:space="preserve"> </w:t>
      </w:r>
      <w:r w:rsidR="00AE0CF2" w:rsidRPr="00BA0760">
        <w:rPr>
          <w:rFonts w:cs="Arial"/>
          <w:szCs w:val="24"/>
        </w:rPr>
        <w:t>This</w:t>
      </w:r>
      <w:r w:rsidR="00CE40F3" w:rsidRPr="00BA0760">
        <w:rPr>
          <w:rFonts w:cs="Arial"/>
          <w:szCs w:val="24"/>
        </w:rPr>
        <w:t xml:space="preserve"> is a key</w:t>
      </w:r>
      <w:r w:rsidR="00AE0CF2" w:rsidRPr="00BA0760">
        <w:rPr>
          <w:rFonts w:cs="Arial"/>
          <w:szCs w:val="24"/>
        </w:rPr>
        <w:t xml:space="preserve"> project</w:t>
      </w:r>
      <w:r w:rsidR="00CE40F3" w:rsidRPr="00BA0760">
        <w:rPr>
          <w:rFonts w:cs="Arial"/>
          <w:szCs w:val="24"/>
        </w:rPr>
        <w:t xml:space="preserve"> to be involved in and</w:t>
      </w:r>
      <w:r w:rsidR="00AE0CF2" w:rsidRPr="00BA0760">
        <w:rPr>
          <w:rFonts w:cs="Arial"/>
          <w:szCs w:val="24"/>
        </w:rPr>
        <w:t xml:space="preserve"> is an opportunity to interact </w:t>
      </w:r>
      <w:r w:rsidR="00BA0760">
        <w:rPr>
          <w:rFonts w:cs="Arial"/>
          <w:szCs w:val="24"/>
        </w:rPr>
        <w:t xml:space="preserve">with </w:t>
      </w:r>
      <w:r w:rsidR="00AE0CF2" w:rsidRPr="00BA0760">
        <w:rPr>
          <w:rFonts w:cs="Arial"/>
          <w:szCs w:val="24"/>
        </w:rPr>
        <w:t>and assist breeders with their breeding programs.</w:t>
      </w:r>
      <w:r w:rsidR="00487F4F" w:rsidRPr="00BA0760">
        <w:rPr>
          <w:rFonts w:cs="Arial"/>
          <w:szCs w:val="24"/>
        </w:rPr>
        <w:t xml:space="preserve"> </w:t>
      </w:r>
    </w:p>
    <w:p w:rsidR="00D972A4" w:rsidRPr="00BA0760" w:rsidRDefault="00487F4F" w:rsidP="00A24EBA">
      <w:pPr>
        <w:spacing w:line="276" w:lineRule="auto"/>
        <w:ind w:left="360"/>
        <w:rPr>
          <w:rFonts w:cs="Arial"/>
          <w:szCs w:val="24"/>
        </w:rPr>
      </w:pPr>
      <w:r w:rsidRPr="00BA0760">
        <w:rPr>
          <w:rFonts w:cs="Arial"/>
          <w:szCs w:val="24"/>
        </w:rPr>
        <w:t xml:space="preserve">Ultimately these programs, </w:t>
      </w:r>
      <w:r w:rsidR="000D264A" w:rsidRPr="00BA0760">
        <w:rPr>
          <w:rFonts w:cs="Arial"/>
          <w:szCs w:val="24"/>
        </w:rPr>
        <w:t xml:space="preserve">tools </w:t>
      </w:r>
      <w:r w:rsidRPr="00BA0760">
        <w:rPr>
          <w:rFonts w:cs="Arial"/>
          <w:szCs w:val="24"/>
        </w:rPr>
        <w:t xml:space="preserve">and on-property visits </w:t>
      </w:r>
      <w:r w:rsidR="000D264A" w:rsidRPr="00BA0760">
        <w:rPr>
          <w:rFonts w:cs="Arial"/>
          <w:szCs w:val="24"/>
        </w:rPr>
        <w:t>allow us to s</w:t>
      </w:r>
      <w:r w:rsidR="00F94F98" w:rsidRPr="00BA0760">
        <w:rPr>
          <w:rFonts w:cs="Arial"/>
          <w:szCs w:val="24"/>
        </w:rPr>
        <w:t xml:space="preserve">upport </w:t>
      </w:r>
      <w:r w:rsidR="000D264A" w:rsidRPr="00BA0760">
        <w:rPr>
          <w:rFonts w:cs="Arial"/>
          <w:szCs w:val="24"/>
        </w:rPr>
        <w:t>the</w:t>
      </w:r>
      <w:r w:rsidR="00F94F98" w:rsidRPr="00BA0760">
        <w:rPr>
          <w:rFonts w:cs="Arial"/>
          <w:szCs w:val="24"/>
        </w:rPr>
        <w:t xml:space="preserve"> Sheep Genetics members to continue their commitment to the program and improve their rate of genetic gain. </w:t>
      </w:r>
    </w:p>
    <w:p w:rsidR="00AE06D5" w:rsidRPr="00BA0760" w:rsidRDefault="00F1788F" w:rsidP="009250AF">
      <w:pPr>
        <w:pStyle w:val="Heading3"/>
        <w:numPr>
          <w:ilvl w:val="2"/>
          <w:numId w:val="30"/>
        </w:numPr>
        <w:spacing w:line="276" w:lineRule="auto"/>
        <w:rPr>
          <w:rFonts w:cs="Arial"/>
        </w:rPr>
      </w:pPr>
      <w:proofErr w:type="spellStart"/>
      <w:r w:rsidRPr="00BA0760">
        <w:rPr>
          <w:rFonts w:cs="Arial"/>
        </w:rPr>
        <w:lastRenderedPageBreak/>
        <w:t>RamPower</w:t>
      </w:r>
      <w:proofErr w:type="spellEnd"/>
    </w:p>
    <w:p w:rsidR="00F1788F" w:rsidRPr="00BA0760" w:rsidRDefault="00F1788F" w:rsidP="00497ABE">
      <w:pPr>
        <w:spacing w:line="276" w:lineRule="auto"/>
        <w:ind w:left="360"/>
        <w:rPr>
          <w:rFonts w:cs="Arial"/>
          <w:szCs w:val="24"/>
        </w:rPr>
      </w:pPr>
      <w:r w:rsidRPr="00BA0760">
        <w:rPr>
          <w:rFonts w:cs="Arial"/>
          <w:szCs w:val="24"/>
        </w:rPr>
        <w:t>To target the ram breeders that are not currently members of Sheep Genetics, a potential tool for increasing interest in benchmarking is the ‘</w:t>
      </w:r>
      <w:proofErr w:type="spellStart"/>
      <w:r w:rsidRPr="00BA0760">
        <w:rPr>
          <w:rFonts w:cs="Arial"/>
          <w:szCs w:val="24"/>
        </w:rPr>
        <w:t>RamPower</w:t>
      </w:r>
      <w:proofErr w:type="spellEnd"/>
      <w:r w:rsidRPr="00BA0760">
        <w:rPr>
          <w:rFonts w:cs="Arial"/>
          <w:szCs w:val="24"/>
        </w:rPr>
        <w:t>’ tool</w:t>
      </w:r>
      <w:r w:rsidR="00803DAF" w:rsidRPr="00BA0760">
        <w:rPr>
          <w:rFonts w:cs="Arial"/>
          <w:szCs w:val="24"/>
        </w:rPr>
        <w:t>, which was previously discussed</w:t>
      </w:r>
      <w:r w:rsidR="00275312" w:rsidRPr="00BA0760">
        <w:rPr>
          <w:rFonts w:cs="Arial"/>
          <w:szCs w:val="24"/>
        </w:rPr>
        <w:t xml:space="preserve"> above</w:t>
      </w:r>
      <w:r w:rsidR="00803DAF" w:rsidRPr="00BA0760">
        <w:rPr>
          <w:rFonts w:cs="Arial"/>
          <w:szCs w:val="24"/>
        </w:rPr>
        <w:t xml:space="preserve"> in sub-section 5.1.2</w:t>
      </w:r>
      <w:r w:rsidRPr="00BA0760">
        <w:rPr>
          <w:rFonts w:cs="Arial"/>
          <w:szCs w:val="24"/>
        </w:rPr>
        <w:t xml:space="preserve">. </w:t>
      </w:r>
      <w:r w:rsidR="00803DAF" w:rsidRPr="00BA0760">
        <w:rPr>
          <w:rFonts w:cs="Arial"/>
          <w:szCs w:val="24"/>
        </w:rPr>
        <w:t>Increasing</w:t>
      </w:r>
      <w:r w:rsidRPr="00BA0760">
        <w:rPr>
          <w:rFonts w:cs="Arial"/>
          <w:szCs w:val="24"/>
        </w:rPr>
        <w:t xml:space="preserve"> interest in benchmark</w:t>
      </w:r>
      <w:r w:rsidR="00803DAF" w:rsidRPr="00BA0760">
        <w:rPr>
          <w:rFonts w:cs="Arial"/>
          <w:szCs w:val="24"/>
        </w:rPr>
        <w:t>ing performance within flock could</w:t>
      </w:r>
      <w:r w:rsidRPr="00BA0760">
        <w:rPr>
          <w:rFonts w:cs="Arial"/>
          <w:szCs w:val="24"/>
        </w:rPr>
        <w:t xml:space="preserve"> lead to</w:t>
      </w:r>
      <w:r w:rsidR="00803DAF" w:rsidRPr="00BA0760">
        <w:rPr>
          <w:rFonts w:cs="Arial"/>
          <w:szCs w:val="24"/>
        </w:rPr>
        <w:t xml:space="preserve"> breeders</w:t>
      </w:r>
      <w:r w:rsidRPr="00BA0760">
        <w:rPr>
          <w:rFonts w:cs="Arial"/>
          <w:szCs w:val="24"/>
        </w:rPr>
        <w:t xml:space="preserve"> </w:t>
      </w:r>
      <w:r w:rsidR="00803DAF" w:rsidRPr="00BA0760">
        <w:rPr>
          <w:rFonts w:cs="Arial"/>
          <w:szCs w:val="24"/>
        </w:rPr>
        <w:t>wanting</w:t>
      </w:r>
      <w:r w:rsidRPr="00BA0760">
        <w:rPr>
          <w:rFonts w:cs="Arial"/>
          <w:szCs w:val="24"/>
        </w:rPr>
        <w:t xml:space="preserve"> to </w:t>
      </w:r>
      <w:r w:rsidR="00803DAF" w:rsidRPr="00BA0760">
        <w:rPr>
          <w:rFonts w:cs="Arial"/>
          <w:szCs w:val="24"/>
        </w:rPr>
        <w:t xml:space="preserve">be able to </w:t>
      </w:r>
      <w:r w:rsidRPr="00BA0760">
        <w:rPr>
          <w:rFonts w:cs="Arial"/>
          <w:szCs w:val="24"/>
        </w:rPr>
        <w:t xml:space="preserve">compare </w:t>
      </w:r>
      <w:r w:rsidR="00803DAF" w:rsidRPr="00BA0760">
        <w:rPr>
          <w:rFonts w:cs="Arial"/>
          <w:szCs w:val="24"/>
        </w:rPr>
        <w:t>their animals to other</w:t>
      </w:r>
      <w:r w:rsidRPr="00BA0760">
        <w:rPr>
          <w:rFonts w:cs="Arial"/>
          <w:szCs w:val="24"/>
        </w:rPr>
        <w:t xml:space="preserve"> flocks. </w:t>
      </w:r>
      <w:r w:rsidR="00BA0760">
        <w:rPr>
          <w:rFonts w:cs="Arial"/>
          <w:szCs w:val="24"/>
        </w:rPr>
        <w:t>We aim to d</w:t>
      </w:r>
      <w:r w:rsidR="00497ABE" w:rsidRPr="00BA0760">
        <w:rPr>
          <w:rFonts w:cs="Arial"/>
          <w:szCs w:val="24"/>
        </w:rPr>
        <w:t xml:space="preserve">iscuss </w:t>
      </w:r>
      <w:proofErr w:type="spellStart"/>
      <w:r w:rsidR="00497ABE" w:rsidRPr="00BA0760">
        <w:rPr>
          <w:rFonts w:cs="Arial"/>
          <w:szCs w:val="24"/>
        </w:rPr>
        <w:t>RamPower</w:t>
      </w:r>
      <w:proofErr w:type="spellEnd"/>
      <w:r w:rsidR="00497ABE" w:rsidRPr="00BA0760">
        <w:rPr>
          <w:rFonts w:cs="Arial"/>
          <w:szCs w:val="24"/>
        </w:rPr>
        <w:t xml:space="preserve"> with breeders at field days to create interest and use of the program</w:t>
      </w:r>
      <w:r w:rsidR="00BA0760">
        <w:rPr>
          <w:rFonts w:cs="Arial"/>
          <w:szCs w:val="24"/>
        </w:rPr>
        <w:t>, and to</w:t>
      </w:r>
      <w:r w:rsidR="00497ABE" w:rsidRPr="00BA0760">
        <w:rPr>
          <w:rFonts w:cs="Arial"/>
          <w:szCs w:val="24"/>
        </w:rPr>
        <w:t xml:space="preserve"> use it for a minimum of </w:t>
      </w:r>
      <w:r w:rsidR="00BA0760">
        <w:rPr>
          <w:rFonts w:cs="Arial"/>
          <w:szCs w:val="24"/>
        </w:rPr>
        <w:t>five</w:t>
      </w:r>
      <w:r w:rsidR="00BA0760" w:rsidRPr="00BA0760">
        <w:rPr>
          <w:rFonts w:cs="Arial"/>
          <w:szCs w:val="24"/>
        </w:rPr>
        <w:t xml:space="preserve"> </w:t>
      </w:r>
      <w:r w:rsidR="00497ABE" w:rsidRPr="00BA0760">
        <w:rPr>
          <w:rFonts w:cs="Arial"/>
          <w:szCs w:val="24"/>
        </w:rPr>
        <w:t>breeders each year.</w:t>
      </w:r>
    </w:p>
    <w:p w:rsidR="00AE06D5" w:rsidRPr="00BA0760" w:rsidRDefault="00E36DA2" w:rsidP="009250AF">
      <w:pPr>
        <w:pStyle w:val="Heading3"/>
        <w:numPr>
          <w:ilvl w:val="2"/>
          <w:numId w:val="30"/>
        </w:numPr>
        <w:spacing w:line="276" w:lineRule="auto"/>
        <w:rPr>
          <w:rFonts w:cs="Arial"/>
        </w:rPr>
      </w:pPr>
      <w:r w:rsidRPr="00BA0760">
        <w:rPr>
          <w:rFonts w:cs="Arial"/>
        </w:rPr>
        <w:t>Media</w:t>
      </w:r>
    </w:p>
    <w:p w:rsidR="00E36DA2" w:rsidRPr="00BA0760" w:rsidRDefault="004A6163" w:rsidP="009250AF">
      <w:pPr>
        <w:spacing w:line="276" w:lineRule="auto"/>
        <w:ind w:left="360"/>
        <w:rPr>
          <w:rFonts w:cs="Arial"/>
          <w:szCs w:val="24"/>
        </w:rPr>
      </w:pPr>
      <w:r w:rsidRPr="00BA0760">
        <w:rPr>
          <w:rFonts w:cs="Arial"/>
          <w:szCs w:val="24"/>
        </w:rPr>
        <w:t>Similar m</w:t>
      </w:r>
      <w:r w:rsidR="00E36DA2" w:rsidRPr="00BA0760">
        <w:rPr>
          <w:rFonts w:cs="Arial"/>
          <w:szCs w:val="24"/>
        </w:rPr>
        <w:t>edia channels</w:t>
      </w:r>
      <w:r w:rsidRPr="00BA0760">
        <w:rPr>
          <w:rFonts w:cs="Arial"/>
          <w:szCs w:val="24"/>
        </w:rPr>
        <w:t xml:space="preserve"> for ram breeders as for ram buyers will be used including </w:t>
      </w:r>
      <w:r w:rsidR="00E36DA2" w:rsidRPr="00BA0760">
        <w:rPr>
          <w:rFonts w:cs="Arial"/>
          <w:szCs w:val="24"/>
        </w:rPr>
        <w:t xml:space="preserve">DAFWA media releases, DAFWA twitter, DAFWA website, </w:t>
      </w:r>
      <w:r w:rsidR="00BA0760">
        <w:rPr>
          <w:rFonts w:cs="Arial"/>
          <w:szCs w:val="24"/>
        </w:rPr>
        <w:t xml:space="preserve">DAFWA newsletters, </w:t>
      </w:r>
      <w:r w:rsidR="00E36DA2" w:rsidRPr="00BA0760">
        <w:rPr>
          <w:rFonts w:cs="Arial"/>
          <w:szCs w:val="24"/>
        </w:rPr>
        <w:t xml:space="preserve">Sheep CRC website, Sheep CRC email updates, </w:t>
      </w:r>
      <w:r w:rsidR="003400C2">
        <w:rPr>
          <w:rFonts w:cs="Arial"/>
          <w:szCs w:val="24"/>
        </w:rPr>
        <w:t xml:space="preserve">Stud Breeders Associations website and newsletters </w:t>
      </w:r>
      <w:r w:rsidR="00E36DA2" w:rsidRPr="00BA0760">
        <w:rPr>
          <w:rFonts w:cs="Arial"/>
          <w:szCs w:val="24"/>
        </w:rPr>
        <w:t xml:space="preserve">and local rural media (e.g. </w:t>
      </w:r>
      <w:r w:rsidR="00BA0760">
        <w:rPr>
          <w:rFonts w:cs="Arial"/>
          <w:szCs w:val="24"/>
        </w:rPr>
        <w:t xml:space="preserve">ABC radio, </w:t>
      </w:r>
      <w:r w:rsidR="00E36DA2" w:rsidRPr="00BA0760">
        <w:rPr>
          <w:rFonts w:cs="Arial"/>
          <w:szCs w:val="24"/>
        </w:rPr>
        <w:t xml:space="preserve">Farm Weekly and Countryman). </w:t>
      </w:r>
      <w:r w:rsidRPr="00BA0760">
        <w:rPr>
          <w:rFonts w:cs="Arial"/>
          <w:szCs w:val="24"/>
        </w:rPr>
        <w:t>Topics for p</w:t>
      </w:r>
      <w:r w:rsidR="00287218" w:rsidRPr="00BA0760">
        <w:rPr>
          <w:rFonts w:cs="Arial"/>
          <w:szCs w:val="24"/>
        </w:rPr>
        <w:t>romotion</w:t>
      </w:r>
      <w:r w:rsidR="00C836CA" w:rsidRPr="00BA0760">
        <w:rPr>
          <w:rFonts w:cs="Arial"/>
          <w:szCs w:val="24"/>
        </w:rPr>
        <w:t xml:space="preserve"> </w:t>
      </w:r>
      <w:r w:rsidRPr="00BA0760">
        <w:rPr>
          <w:rFonts w:cs="Arial"/>
          <w:szCs w:val="24"/>
        </w:rPr>
        <w:t xml:space="preserve">include </w:t>
      </w:r>
      <w:proofErr w:type="spellStart"/>
      <w:r w:rsidR="00C836CA" w:rsidRPr="00BA0760">
        <w:rPr>
          <w:rFonts w:cs="Arial"/>
          <w:szCs w:val="24"/>
        </w:rPr>
        <w:t>Datasmart</w:t>
      </w:r>
      <w:proofErr w:type="spellEnd"/>
      <w:r w:rsidR="00C836CA" w:rsidRPr="00BA0760">
        <w:rPr>
          <w:rFonts w:cs="Arial"/>
          <w:szCs w:val="24"/>
        </w:rPr>
        <w:t xml:space="preserve"> workshops, </w:t>
      </w:r>
      <w:r w:rsidR="00BA0760">
        <w:rPr>
          <w:rFonts w:cs="Arial"/>
          <w:szCs w:val="24"/>
        </w:rPr>
        <w:t>R</w:t>
      </w:r>
      <w:r w:rsidR="00BA0760" w:rsidRPr="00BA0760">
        <w:rPr>
          <w:rFonts w:cs="Arial"/>
          <w:szCs w:val="24"/>
        </w:rPr>
        <w:t>amselect</w:t>
      </w:r>
      <w:r w:rsidR="00C836CA" w:rsidRPr="00BA0760">
        <w:rPr>
          <w:rFonts w:cs="Arial"/>
          <w:szCs w:val="24"/>
        </w:rPr>
        <w:t>.com website/app, sire eval</w:t>
      </w:r>
      <w:r w:rsidR="00AC42D7" w:rsidRPr="00BA0760">
        <w:rPr>
          <w:rFonts w:cs="Arial"/>
          <w:szCs w:val="24"/>
        </w:rPr>
        <w:t xml:space="preserve">uation trials and case studies, which should occur at least once a year. </w:t>
      </w:r>
    </w:p>
    <w:p w:rsidR="00AE06D5" w:rsidRPr="00BA0760" w:rsidRDefault="005C596C" w:rsidP="00897D6D">
      <w:pPr>
        <w:pStyle w:val="Heading2"/>
        <w:numPr>
          <w:ilvl w:val="1"/>
          <w:numId w:val="30"/>
        </w:numPr>
        <w:spacing w:line="276" w:lineRule="auto"/>
        <w:ind w:left="851" w:hanging="491"/>
        <w:rPr>
          <w:rFonts w:cs="Arial"/>
        </w:rPr>
      </w:pPr>
      <w:r w:rsidRPr="00BA0760">
        <w:rPr>
          <w:rFonts w:cs="Arial"/>
        </w:rPr>
        <w:t>Agents and consultants</w:t>
      </w:r>
    </w:p>
    <w:p w:rsidR="00275BBB" w:rsidRPr="00BA0760" w:rsidRDefault="004A6163" w:rsidP="004A6163">
      <w:pPr>
        <w:spacing w:line="276" w:lineRule="auto"/>
        <w:ind w:left="360"/>
        <w:rPr>
          <w:rFonts w:cs="Arial"/>
          <w:szCs w:val="24"/>
        </w:rPr>
      </w:pPr>
      <w:r w:rsidRPr="00BA0760">
        <w:rPr>
          <w:rFonts w:cs="Arial"/>
          <w:szCs w:val="24"/>
        </w:rPr>
        <w:t>Livestock agents</w:t>
      </w:r>
      <w:r w:rsidR="005A2398" w:rsidRPr="00BA0760">
        <w:rPr>
          <w:rFonts w:cs="Arial"/>
          <w:szCs w:val="24"/>
        </w:rPr>
        <w:t xml:space="preserve"> and consultants</w:t>
      </w:r>
      <w:r w:rsidRPr="00BA0760">
        <w:rPr>
          <w:rFonts w:cs="Arial"/>
          <w:szCs w:val="24"/>
        </w:rPr>
        <w:t xml:space="preserve"> should be encouraged to attend </w:t>
      </w:r>
      <w:proofErr w:type="spellStart"/>
      <w:r w:rsidRPr="00BA0760">
        <w:rPr>
          <w:rFonts w:cs="Arial"/>
          <w:szCs w:val="24"/>
        </w:rPr>
        <w:t>Ramselect</w:t>
      </w:r>
      <w:proofErr w:type="spellEnd"/>
      <w:r w:rsidRPr="00BA0760">
        <w:rPr>
          <w:rFonts w:cs="Arial"/>
          <w:szCs w:val="24"/>
        </w:rPr>
        <w:t xml:space="preserve"> workshops as it is the best means of understanding ASBVs</w:t>
      </w:r>
      <w:r w:rsidR="00275BBB" w:rsidRPr="00BA0760">
        <w:rPr>
          <w:rFonts w:cs="Arial"/>
          <w:szCs w:val="24"/>
        </w:rPr>
        <w:t>.</w:t>
      </w:r>
      <w:r w:rsidRPr="00BA0760">
        <w:rPr>
          <w:rFonts w:cs="Arial"/>
          <w:szCs w:val="24"/>
        </w:rPr>
        <w:t xml:space="preserve"> </w:t>
      </w:r>
    </w:p>
    <w:p w:rsidR="00275BBB" w:rsidRPr="00BA0760" w:rsidRDefault="00275BBB" w:rsidP="004A6163">
      <w:pPr>
        <w:spacing w:line="276" w:lineRule="auto"/>
        <w:ind w:left="360"/>
        <w:rPr>
          <w:rFonts w:cs="Arial"/>
          <w:szCs w:val="24"/>
        </w:rPr>
      </w:pPr>
      <w:r w:rsidRPr="00BA0760">
        <w:rPr>
          <w:rFonts w:cs="Arial"/>
          <w:szCs w:val="24"/>
        </w:rPr>
        <w:t xml:space="preserve">When </w:t>
      </w:r>
      <w:r w:rsidR="004A6163" w:rsidRPr="00BA0760">
        <w:rPr>
          <w:rFonts w:cs="Arial"/>
          <w:szCs w:val="24"/>
        </w:rPr>
        <w:t>Sheep G</w:t>
      </w:r>
      <w:r w:rsidR="00C836CA" w:rsidRPr="00BA0760">
        <w:rPr>
          <w:rFonts w:cs="Arial"/>
          <w:szCs w:val="24"/>
        </w:rPr>
        <w:t xml:space="preserve">enetics </w:t>
      </w:r>
      <w:r w:rsidRPr="00BA0760">
        <w:rPr>
          <w:rFonts w:cs="Arial"/>
          <w:szCs w:val="24"/>
        </w:rPr>
        <w:t xml:space="preserve">staff travel to WA for their annual </w:t>
      </w:r>
      <w:r w:rsidR="00C836CA" w:rsidRPr="00BA0760">
        <w:rPr>
          <w:rFonts w:cs="Arial"/>
          <w:szCs w:val="24"/>
        </w:rPr>
        <w:t xml:space="preserve">regional forum </w:t>
      </w:r>
      <w:r w:rsidRPr="00BA0760">
        <w:rPr>
          <w:rFonts w:cs="Arial"/>
          <w:szCs w:val="24"/>
        </w:rPr>
        <w:t>it would be a great opportunity to organise professional development type days/</w:t>
      </w:r>
      <w:r w:rsidR="00897D6D">
        <w:rPr>
          <w:rFonts w:cs="Arial"/>
          <w:szCs w:val="24"/>
        </w:rPr>
        <w:t xml:space="preserve"> </w:t>
      </w:r>
      <w:r w:rsidRPr="00BA0760">
        <w:rPr>
          <w:rFonts w:cs="Arial"/>
          <w:szCs w:val="24"/>
        </w:rPr>
        <w:t xml:space="preserve">presentations to be delivered to agents and consultants by the Sheep Genetics staff. </w:t>
      </w:r>
    </w:p>
    <w:p w:rsidR="005C596C" w:rsidRPr="00BA0760" w:rsidRDefault="004A6163" w:rsidP="004A6163">
      <w:pPr>
        <w:spacing w:line="276" w:lineRule="auto"/>
        <w:ind w:left="360"/>
        <w:rPr>
          <w:rFonts w:cs="Arial"/>
          <w:szCs w:val="24"/>
        </w:rPr>
      </w:pPr>
      <w:r w:rsidRPr="00BA0760">
        <w:rPr>
          <w:rFonts w:cs="Arial"/>
          <w:szCs w:val="24"/>
        </w:rPr>
        <w:t xml:space="preserve">Being available as a mentor to answer any questions is as important for this audience as </w:t>
      </w:r>
      <w:r w:rsidR="00287218" w:rsidRPr="00BA0760">
        <w:rPr>
          <w:rFonts w:cs="Arial"/>
          <w:szCs w:val="24"/>
        </w:rPr>
        <w:t xml:space="preserve">it is for </w:t>
      </w:r>
      <w:r w:rsidRPr="00BA0760">
        <w:rPr>
          <w:rFonts w:cs="Arial"/>
          <w:szCs w:val="24"/>
        </w:rPr>
        <w:t>breeders and buyers.</w:t>
      </w:r>
      <w:r w:rsidR="00275BBB" w:rsidRPr="00BA0760">
        <w:rPr>
          <w:rFonts w:cs="Arial"/>
          <w:szCs w:val="24"/>
        </w:rPr>
        <w:t xml:space="preserve"> </w:t>
      </w:r>
    </w:p>
    <w:p w:rsidR="00B25361" w:rsidRPr="00BA0760" w:rsidRDefault="00B25361" w:rsidP="00897D6D">
      <w:pPr>
        <w:pStyle w:val="Heading1"/>
        <w:spacing w:line="276" w:lineRule="auto"/>
        <w:ind w:left="426"/>
        <w:rPr>
          <w:rFonts w:cs="Arial"/>
        </w:rPr>
      </w:pPr>
      <w:r w:rsidRPr="00BA0760">
        <w:rPr>
          <w:rFonts w:cs="Arial"/>
        </w:rPr>
        <w:t>Training for extension officer</w:t>
      </w:r>
    </w:p>
    <w:p w:rsidR="00B25361" w:rsidRPr="00BA0760" w:rsidRDefault="00B25361" w:rsidP="00275BBB">
      <w:pPr>
        <w:spacing w:line="276" w:lineRule="auto"/>
        <w:rPr>
          <w:rFonts w:cs="Arial"/>
          <w:szCs w:val="24"/>
        </w:rPr>
      </w:pPr>
      <w:r w:rsidRPr="00BA0760">
        <w:rPr>
          <w:rFonts w:cs="Arial"/>
          <w:szCs w:val="24"/>
        </w:rPr>
        <w:t xml:space="preserve">It is an important part of the role to keep up-to-date with advancements and developments in the area of ASBVs and genetic technologies. This enables the extension officer to be a valuable and current source of information for sheep producers and breeders. </w:t>
      </w:r>
    </w:p>
    <w:p w:rsidR="00B25361" w:rsidRPr="00BA0760" w:rsidRDefault="00B25361" w:rsidP="00275BBB">
      <w:pPr>
        <w:spacing w:line="276" w:lineRule="auto"/>
        <w:rPr>
          <w:rFonts w:cs="Arial"/>
          <w:szCs w:val="24"/>
        </w:rPr>
      </w:pPr>
      <w:r w:rsidRPr="00BA0760">
        <w:rPr>
          <w:rFonts w:cs="Arial"/>
          <w:szCs w:val="24"/>
        </w:rPr>
        <w:t xml:space="preserve">To stay abreast of the changes and developments the most important training opportunity to attend annually is the Sheep CRC &amp; Sheep Genetics Service Provider training. Sheep Genetics and Sheep CRC also hold other training opportunities throughout the year and it is important that the extension officer keeps informed of what might be valuable to attend. These include, but are not limited to, the Sheep Genetics Regional Forums and the Leading Breeder Forum. </w:t>
      </w:r>
    </w:p>
    <w:p w:rsidR="00B25361" w:rsidRPr="00BA0760" w:rsidRDefault="00B25361" w:rsidP="00275BBB">
      <w:pPr>
        <w:spacing w:line="276" w:lineRule="auto"/>
        <w:rPr>
          <w:rFonts w:cs="Arial"/>
          <w:szCs w:val="24"/>
        </w:rPr>
      </w:pPr>
      <w:r w:rsidRPr="00BA0760">
        <w:rPr>
          <w:rFonts w:cs="Arial"/>
          <w:szCs w:val="24"/>
        </w:rPr>
        <w:lastRenderedPageBreak/>
        <w:t>Another opportunity being discussed is the development of an ‘extension network group’ for officers in similar roles. The group would consist of extension officers around Australia (and New Zealand) communicating regularly with each other, and with Sheep Genetics staff, to share ideas, experiences and assist each other with common problems. We are all working towards the same goal of increasing adoption of ASBVs.</w:t>
      </w:r>
    </w:p>
    <w:p w:rsidR="00D230FC" w:rsidRPr="00BA0760" w:rsidRDefault="00CC2D76" w:rsidP="00897D6D">
      <w:pPr>
        <w:pStyle w:val="Heading1"/>
        <w:spacing w:line="276" w:lineRule="auto"/>
        <w:ind w:left="426"/>
        <w:rPr>
          <w:rFonts w:cs="Arial"/>
        </w:rPr>
      </w:pPr>
      <w:r w:rsidRPr="00BA0760">
        <w:rPr>
          <w:rFonts w:cs="Arial"/>
        </w:rPr>
        <w:t xml:space="preserve"> </w:t>
      </w:r>
      <w:r w:rsidR="00CE638C" w:rsidRPr="00BA0760">
        <w:rPr>
          <w:rFonts w:cs="Arial"/>
        </w:rPr>
        <w:t>Monitoring and e</w:t>
      </w:r>
      <w:r w:rsidR="00C868D3" w:rsidRPr="00BA0760">
        <w:rPr>
          <w:rFonts w:cs="Arial"/>
        </w:rPr>
        <w:t>valuation</w:t>
      </w:r>
    </w:p>
    <w:p w:rsidR="00D230FC" w:rsidRPr="00BA0760" w:rsidRDefault="00D230FC" w:rsidP="00275BBB">
      <w:pPr>
        <w:spacing w:line="276" w:lineRule="auto"/>
        <w:rPr>
          <w:rFonts w:cs="Arial"/>
          <w:szCs w:val="24"/>
        </w:rPr>
      </w:pPr>
      <w:r w:rsidRPr="00BA0760">
        <w:rPr>
          <w:rFonts w:cs="Arial"/>
          <w:szCs w:val="24"/>
        </w:rPr>
        <w:t xml:space="preserve">The statistics discussed in the situation analysis </w:t>
      </w:r>
      <w:r w:rsidR="00142FDD" w:rsidRPr="00BA0760">
        <w:rPr>
          <w:rFonts w:cs="Arial"/>
          <w:szCs w:val="24"/>
        </w:rPr>
        <w:t xml:space="preserve">(section 2) </w:t>
      </w:r>
      <w:r w:rsidRPr="00BA0760">
        <w:rPr>
          <w:rFonts w:cs="Arial"/>
          <w:szCs w:val="24"/>
        </w:rPr>
        <w:t xml:space="preserve">were gathered from the Farm Weekly paper which reports all under-hammer ram sales every year. </w:t>
      </w:r>
      <w:r w:rsidR="00E32708" w:rsidRPr="00BA0760">
        <w:rPr>
          <w:rFonts w:cs="Arial"/>
          <w:szCs w:val="24"/>
        </w:rPr>
        <w:t>Analysis of this data can</w:t>
      </w:r>
      <w:r w:rsidR="00677DA0" w:rsidRPr="00BA0760">
        <w:rPr>
          <w:rFonts w:cs="Arial"/>
          <w:szCs w:val="24"/>
        </w:rPr>
        <w:t xml:space="preserve"> determine any correlations and trends in regards to price received and use of ASBVs. </w:t>
      </w:r>
      <w:r w:rsidR="00142FDD" w:rsidRPr="00BA0760">
        <w:rPr>
          <w:rFonts w:cs="Arial"/>
          <w:szCs w:val="24"/>
        </w:rPr>
        <w:t>Positive and significant</w:t>
      </w:r>
      <w:r w:rsidR="00677DA0" w:rsidRPr="00BA0760">
        <w:rPr>
          <w:rFonts w:cs="Arial"/>
          <w:szCs w:val="24"/>
        </w:rPr>
        <w:t xml:space="preserve"> </w:t>
      </w:r>
      <w:r w:rsidR="00142FDD" w:rsidRPr="00BA0760">
        <w:rPr>
          <w:rFonts w:cs="Arial"/>
          <w:szCs w:val="24"/>
        </w:rPr>
        <w:t>results</w:t>
      </w:r>
      <w:r w:rsidR="00677DA0" w:rsidRPr="00BA0760">
        <w:rPr>
          <w:rFonts w:cs="Arial"/>
          <w:szCs w:val="24"/>
        </w:rPr>
        <w:t xml:space="preserve"> can be used as a</w:t>
      </w:r>
      <w:r w:rsidR="00E32708" w:rsidRPr="00BA0760">
        <w:rPr>
          <w:rFonts w:cs="Arial"/>
          <w:szCs w:val="24"/>
        </w:rPr>
        <w:t>n extension</w:t>
      </w:r>
      <w:r w:rsidR="00677DA0" w:rsidRPr="00BA0760">
        <w:rPr>
          <w:rFonts w:cs="Arial"/>
          <w:szCs w:val="24"/>
        </w:rPr>
        <w:t xml:space="preserve"> tool </w:t>
      </w:r>
      <w:r w:rsidR="00142FDD" w:rsidRPr="00BA0760">
        <w:rPr>
          <w:rFonts w:cs="Arial"/>
          <w:szCs w:val="24"/>
        </w:rPr>
        <w:t xml:space="preserve">showing economic benefits to aid adoption. It also helps </w:t>
      </w:r>
      <w:r w:rsidR="005F1636" w:rsidRPr="00BA0760">
        <w:rPr>
          <w:rFonts w:cs="Arial"/>
          <w:szCs w:val="24"/>
        </w:rPr>
        <w:t>monitor</w:t>
      </w:r>
      <w:r w:rsidR="00142FDD" w:rsidRPr="00BA0760">
        <w:rPr>
          <w:rFonts w:cs="Arial"/>
          <w:szCs w:val="24"/>
        </w:rPr>
        <w:t xml:space="preserve"> how the industry is </w:t>
      </w:r>
      <w:r w:rsidR="005F1636" w:rsidRPr="00BA0760">
        <w:rPr>
          <w:rFonts w:cs="Arial"/>
          <w:szCs w:val="24"/>
        </w:rPr>
        <w:t xml:space="preserve">changing in regards to numbers using ASBVs. Information of which studs are active members with ASBVs comes from Sheep Genetics.  </w:t>
      </w:r>
    </w:p>
    <w:p w:rsidR="0096094E" w:rsidRPr="00BA0760" w:rsidRDefault="00677DA0" w:rsidP="00275BBB">
      <w:pPr>
        <w:spacing w:line="276" w:lineRule="auto"/>
        <w:rPr>
          <w:rFonts w:cs="Arial"/>
          <w:szCs w:val="24"/>
        </w:rPr>
      </w:pPr>
      <w:r w:rsidRPr="00BA0760">
        <w:rPr>
          <w:rFonts w:cs="Arial"/>
          <w:szCs w:val="24"/>
        </w:rPr>
        <w:t xml:space="preserve">At the ram sales </w:t>
      </w:r>
      <w:r w:rsidR="00E32708" w:rsidRPr="00BA0760">
        <w:rPr>
          <w:rFonts w:cs="Arial"/>
          <w:szCs w:val="24"/>
        </w:rPr>
        <w:t>attended</w:t>
      </w:r>
      <w:r w:rsidR="002D5F8D" w:rsidRPr="00BA0760">
        <w:rPr>
          <w:rFonts w:cs="Arial"/>
          <w:szCs w:val="24"/>
        </w:rPr>
        <w:t>,</w:t>
      </w:r>
      <w:r w:rsidR="00E32708" w:rsidRPr="00BA0760">
        <w:rPr>
          <w:rFonts w:cs="Arial"/>
          <w:szCs w:val="24"/>
        </w:rPr>
        <w:t xml:space="preserve"> </w:t>
      </w:r>
      <w:r w:rsidR="005F1636" w:rsidRPr="00BA0760">
        <w:rPr>
          <w:rFonts w:cs="Arial"/>
          <w:szCs w:val="24"/>
        </w:rPr>
        <w:t>the prices</w:t>
      </w:r>
      <w:r w:rsidRPr="00BA0760">
        <w:rPr>
          <w:rFonts w:cs="Arial"/>
          <w:szCs w:val="24"/>
        </w:rPr>
        <w:t xml:space="preserve"> received per animal </w:t>
      </w:r>
      <w:r w:rsidR="005F1636" w:rsidRPr="00BA0760">
        <w:rPr>
          <w:rFonts w:cs="Arial"/>
          <w:szCs w:val="24"/>
        </w:rPr>
        <w:t xml:space="preserve">are recorded </w:t>
      </w:r>
      <w:r w:rsidRPr="00BA0760">
        <w:rPr>
          <w:rFonts w:cs="Arial"/>
          <w:szCs w:val="24"/>
        </w:rPr>
        <w:t>and analyse</w:t>
      </w:r>
      <w:r w:rsidR="00E32708" w:rsidRPr="00BA0760">
        <w:rPr>
          <w:rFonts w:cs="Arial"/>
          <w:szCs w:val="24"/>
        </w:rPr>
        <w:t>d</w:t>
      </w:r>
      <w:r w:rsidRPr="00BA0760">
        <w:rPr>
          <w:rFonts w:cs="Arial"/>
          <w:szCs w:val="24"/>
        </w:rPr>
        <w:t xml:space="preserve"> to </w:t>
      </w:r>
      <w:r w:rsidR="00E32708" w:rsidRPr="00BA0760">
        <w:rPr>
          <w:rFonts w:cs="Arial"/>
          <w:szCs w:val="24"/>
        </w:rPr>
        <w:t xml:space="preserve">determine </w:t>
      </w:r>
      <w:r w:rsidRPr="00BA0760">
        <w:rPr>
          <w:rFonts w:cs="Arial"/>
          <w:szCs w:val="24"/>
        </w:rPr>
        <w:t>buying trends</w:t>
      </w:r>
      <w:r w:rsidR="002D5F8D" w:rsidRPr="00BA0760">
        <w:rPr>
          <w:rFonts w:cs="Arial"/>
          <w:szCs w:val="24"/>
        </w:rPr>
        <w:t>.</w:t>
      </w:r>
      <w:r w:rsidR="0090597A" w:rsidRPr="00BA0760">
        <w:rPr>
          <w:rFonts w:cs="Arial"/>
          <w:szCs w:val="24"/>
        </w:rPr>
        <w:t xml:space="preserve"> </w:t>
      </w:r>
      <w:r w:rsidR="002D5F8D" w:rsidRPr="00BA0760">
        <w:rPr>
          <w:rFonts w:cs="Arial"/>
          <w:szCs w:val="24"/>
        </w:rPr>
        <w:t>Prices are compared to the traits that are available to the buyers. This can</w:t>
      </w:r>
      <w:r w:rsidR="0090597A" w:rsidRPr="00BA0760">
        <w:rPr>
          <w:rFonts w:cs="Arial"/>
          <w:szCs w:val="24"/>
        </w:rPr>
        <w:t xml:space="preserve"> show</w:t>
      </w:r>
      <w:r w:rsidR="002D5F8D" w:rsidRPr="00BA0760">
        <w:rPr>
          <w:rFonts w:cs="Arial"/>
          <w:szCs w:val="24"/>
        </w:rPr>
        <w:t xml:space="preserve"> what</w:t>
      </w:r>
      <w:r w:rsidR="0090597A" w:rsidRPr="00BA0760">
        <w:rPr>
          <w:rFonts w:cs="Arial"/>
          <w:szCs w:val="24"/>
        </w:rPr>
        <w:t xml:space="preserve"> impact </w:t>
      </w:r>
      <w:r w:rsidR="002D5F8D" w:rsidRPr="00BA0760">
        <w:rPr>
          <w:rFonts w:cs="Arial"/>
          <w:szCs w:val="24"/>
        </w:rPr>
        <w:t>adoption strategies are having</w:t>
      </w:r>
      <w:r w:rsidR="0090597A" w:rsidRPr="00BA0760">
        <w:rPr>
          <w:rFonts w:cs="Arial"/>
          <w:szCs w:val="24"/>
        </w:rPr>
        <w:t xml:space="preserve"> as stronger correlations </w:t>
      </w:r>
      <w:r w:rsidR="002D5F8D" w:rsidRPr="00BA0760">
        <w:rPr>
          <w:rFonts w:cs="Arial"/>
          <w:szCs w:val="24"/>
        </w:rPr>
        <w:t>become evident</w:t>
      </w:r>
      <w:r w:rsidR="0090597A" w:rsidRPr="00BA0760">
        <w:rPr>
          <w:rFonts w:cs="Arial"/>
          <w:szCs w:val="24"/>
        </w:rPr>
        <w:t xml:space="preserve"> between prices and </w:t>
      </w:r>
      <w:r w:rsidR="002D5F8D" w:rsidRPr="00BA0760">
        <w:rPr>
          <w:rFonts w:cs="Arial"/>
          <w:szCs w:val="24"/>
        </w:rPr>
        <w:t xml:space="preserve">the </w:t>
      </w:r>
      <w:r w:rsidR="0090597A" w:rsidRPr="00BA0760">
        <w:rPr>
          <w:rFonts w:cs="Arial"/>
          <w:szCs w:val="24"/>
        </w:rPr>
        <w:t>main traits associated with production and profit</w:t>
      </w:r>
      <w:r w:rsidRPr="00BA0760">
        <w:rPr>
          <w:rFonts w:cs="Arial"/>
          <w:szCs w:val="24"/>
        </w:rPr>
        <w:t xml:space="preserve">. This allows </w:t>
      </w:r>
      <w:r w:rsidR="00E32708" w:rsidRPr="00BA0760">
        <w:rPr>
          <w:rFonts w:cs="Arial"/>
          <w:szCs w:val="24"/>
        </w:rPr>
        <w:t>tracking of any</w:t>
      </w:r>
      <w:r w:rsidRPr="00BA0760">
        <w:rPr>
          <w:rFonts w:cs="Arial"/>
          <w:szCs w:val="24"/>
        </w:rPr>
        <w:t xml:space="preserve"> progress and changes in the potential </w:t>
      </w:r>
      <w:r w:rsidR="00E32708" w:rsidRPr="00BA0760">
        <w:rPr>
          <w:rFonts w:cs="Arial"/>
          <w:szCs w:val="24"/>
        </w:rPr>
        <w:t xml:space="preserve">utilisation of ASBVs by buyers. </w:t>
      </w:r>
      <w:r w:rsidR="005F1636" w:rsidRPr="00BA0760">
        <w:rPr>
          <w:rFonts w:cs="Arial"/>
          <w:szCs w:val="24"/>
        </w:rPr>
        <w:t xml:space="preserve">This information is used to see which traits are of most interest to buyers, and also demonstrates which studs have actively educated their clients about the figures. The studs that don’t have strong correlations with prices and ASBVs can be </w:t>
      </w:r>
      <w:r w:rsidR="00CE638C" w:rsidRPr="00BA0760">
        <w:rPr>
          <w:rFonts w:cs="Arial"/>
          <w:szCs w:val="24"/>
        </w:rPr>
        <w:t>approached as hosts</w:t>
      </w:r>
      <w:r w:rsidR="0090597A" w:rsidRPr="00BA0760">
        <w:rPr>
          <w:rFonts w:cs="Arial"/>
          <w:szCs w:val="24"/>
        </w:rPr>
        <w:t xml:space="preserve"> of </w:t>
      </w:r>
      <w:proofErr w:type="spellStart"/>
      <w:r w:rsidR="0090597A" w:rsidRPr="00BA0760">
        <w:rPr>
          <w:rFonts w:cs="Arial"/>
          <w:szCs w:val="24"/>
        </w:rPr>
        <w:t>RamSelect</w:t>
      </w:r>
      <w:proofErr w:type="spellEnd"/>
      <w:r w:rsidR="0090597A" w:rsidRPr="00BA0760">
        <w:rPr>
          <w:rFonts w:cs="Arial"/>
          <w:szCs w:val="24"/>
        </w:rPr>
        <w:t xml:space="preserve"> workshops</w:t>
      </w:r>
      <w:r w:rsidR="00DF13CF">
        <w:rPr>
          <w:rFonts w:cs="Arial"/>
          <w:szCs w:val="24"/>
        </w:rPr>
        <w:t xml:space="preserve"> and be used as an example</w:t>
      </w:r>
      <w:r w:rsidR="0090597A" w:rsidRPr="00BA0760">
        <w:rPr>
          <w:rFonts w:cs="Arial"/>
          <w:szCs w:val="24"/>
        </w:rPr>
        <w:t xml:space="preserve"> to educate</w:t>
      </w:r>
      <w:r w:rsidR="00DF13CF">
        <w:rPr>
          <w:rFonts w:cs="Arial"/>
          <w:szCs w:val="24"/>
        </w:rPr>
        <w:t xml:space="preserve"> both themselves and</w:t>
      </w:r>
      <w:r w:rsidR="0090597A" w:rsidRPr="00BA0760">
        <w:rPr>
          <w:rFonts w:cs="Arial"/>
          <w:szCs w:val="24"/>
        </w:rPr>
        <w:t xml:space="preserve"> their clients. </w:t>
      </w:r>
    </w:p>
    <w:p w:rsidR="008128CD" w:rsidRPr="00BA0760" w:rsidRDefault="00B2534A" w:rsidP="00275BBB">
      <w:pPr>
        <w:spacing w:line="276" w:lineRule="auto"/>
        <w:rPr>
          <w:rFonts w:cs="Arial"/>
          <w:szCs w:val="24"/>
        </w:rPr>
      </w:pPr>
      <w:r w:rsidRPr="00BA0760">
        <w:rPr>
          <w:rFonts w:cs="Arial"/>
          <w:szCs w:val="24"/>
        </w:rPr>
        <w:t xml:space="preserve">To monitor and evaluate changes in commercial producers’ ram buying practices, </w:t>
      </w:r>
      <w:r w:rsidR="00CE638C" w:rsidRPr="00BA0760">
        <w:rPr>
          <w:rFonts w:cs="Arial"/>
          <w:szCs w:val="24"/>
        </w:rPr>
        <w:t xml:space="preserve">RamSelect participants complete an evaluation form at the end of the workshops rating its usefulness and impact. </w:t>
      </w:r>
      <w:r w:rsidR="00CA4A94" w:rsidRPr="00BA0760">
        <w:rPr>
          <w:rFonts w:cs="Arial"/>
          <w:szCs w:val="24"/>
        </w:rPr>
        <w:t>Data is collected on the impact the workshop</w:t>
      </w:r>
      <w:r w:rsidR="00CE638C" w:rsidRPr="00BA0760">
        <w:rPr>
          <w:rFonts w:cs="Arial"/>
          <w:szCs w:val="24"/>
        </w:rPr>
        <w:t xml:space="preserve"> has had on increasing understanding </w:t>
      </w:r>
      <w:r w:rsidR="00CA4A94" w:rsidRPr="00BA0760">
        <w:rPr>
          <w:rFonts w:cs="Arial"/>
          <w:szCs w:val="24"/>
        </w:rPr>
        <w:t xml:space="preserve">of ASBVs </w:t>
      </w:r>
      <w:r w:rsidR="00CE638C" w:rsidRPr="00BA0760">
        <w:rPr>
          <w:rFonts w:cs="Arial"/>
          <w:szCs w:val="24"/>
        </w:rPr>
        <w:t xml:space="preserve">and changing ram selection practices. The results of these evaluations can track the proportion of participants that say they will now incorporate ASBVs in future ram selection decisions. </w:t>
      </w:r>
      <w:r w:rsidR="0090597A" w:rsidRPr="00BA0760">
        <w:rPr>
          <w:rFonts w:cs="Arial"/>
          <w:szCs w:val="24"/>
        </w:rPr>
        <w:t xml:space="preserve">Saying they will change however does not always translate into actually making the change, so </w:t>
      </w:r>
      <w:r w:rsidR="007D006D" w:rsidRPr="00BA0760">
        <w:rPr>
          <w:rFonts w:cs="Arial"/>
          <w:szCs w:val="24"/>
        </w:rPr>
        <w:t xml:space="preserve">being available as a </w:t>
      </w:r>
      <w:r w:rsidR="0090597A" w:rsidRPr="00BA0760">
        <w:rPr>
          <w:rFonts w:cs="Arial"/>
          <w:szCs w:val="24"/>
        </w:rPr>
        <w:t>mentor</w:t>
      </w:r>
      <w:r w:rsidR="007D006D" w:rsidRPr="00BA0760">
        <w:rPr>
          <w:rFonts w:cs="Arial"/>
          <w:szCs w:val="24"/>
        </w:rPr>
        <w:t xml:space="preserve"> </w:t>
      </w:r>
      <w:r w:rsidR="0090597A" w:rsidRPr="00BA0760">
        <w:rPr>
          <w:rFonts w:cs="Arial"/>
          <w:szCs w:val="24"/>
        </w:rPr>
        <w:t xml:space="preserve">and </w:t>
      </w:r>
      <w:r w:rsidR="009250AF" w:rsidRPr="00BA0760">
        <w:rPr>
          <w:rFonts w:cs="Arial"/>
          <w:szCs w:val="24"/>
        </w:rPr>
        <w:t xml:space="preserve">creating opportunities for discussions and answering </w:t>
      </w:r>
      <w:r w:rsidR="0090597A" w:rsidRPr="00BA0760">
        <w:rPr>
          <w:rFonts w:cs="Arial"/>
          <w:szCs w:val="24"/>
        </w:rPr>
        <w:t xml:space="preserve">questions </w:t>
      </w:r>
      <w:r w:rsidR="009250AF" w:rsidRPr="00BA0760">
        <w:rPr>
          <w:rFonts w:cs="Arial"/>
          <w:szCs w:val="24"/>
        </w:rPr>
        <w:t xml:space="preserve">for those having done the course can provide the extra support that might be needed to make the change. </w:t>
      </w:r>
    </w:p>
    <w:p w:rsidR="0090597A" w:rsidRPr="00BA0760" w:rsidRDefault="009250AF" w:rsidP="00275BBB">
      <w:pPr>
        <w:spacing w:line="276" w:lineRule="auto"/>
        <w:rPr>
          <w:rFonts w:cs="Arial"/>
          <w:szCs w:val="24"/>
        </w:rPr>
      </w:pPr>
      <w:r w:rsidRPr="00BA0760">
        <w:rPr>
          <w:rFonts w:cs="Arial"/>
          <w:szCs w:val="24"/>
        </w:rPr>
        <w:t xml:space="preserve">In the future, the </w:t>
      </w:r>
      <w:r w:rsidR="0090597A" w:rsidRPr="00BA0760">
        <w:rPr>
          <w:rFonts w:cs="Arial"/>
          <w:szCs w:val="24"/>
        </w:rPr>
        <w:t xml:space="preserve">2018 </w:t>
      </w:r>
      <w:r w:rsidRPr="00BA0760">
        <w:rPr>
          <w:rFonts w:cs="Arial"/>
          <w:szCs w:val="24"/>
        </w:rPr>
        <w:t>WA Producer S</w:t>
      </w:r>
      <w:r w:rsidR="0090597A" w:rsidRPr="00BA0760">
        <w:rPr>
          <w:rFonts w:cs="Arial"/>
          <w:szCs w:val="24"/>
        </w:rPr>
        <w:t>urvey</w:t>
      </w:r>
      <w:r w:rsidRPr="00BA0760">
        <w:rPr>
          <w:rFonts w:cs="Arial"/>
          <w:szCs w:val="24"/>
        </w:rPr>
        <w:t xml:space="preserve"> once conducted will gauge the reach of ASBV use among the broader population of producers and the 2018 Agribusiness Survey for the boarder population of agents and consultants. </w:t>
      </w:r>
    </w:p>
    <w:sectPr w:rsidR="0090597A" w:rsidRPr="00BA0760" w:rsidSect="008149E6">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B6" w:rsidRDefault="00655AB6" w:rsidP="00B925A8">
      <w:pPr>
        <w:spacing w:after="0"/>
      </w:pPr>
      <w:r>
        <w:separator/>
      </w:r>
    </w:p>
  </w:endnote>
  <w:endnote w:type="continuationSeparator" w:id="0">
    <w:p w:rsidR="00655AB6" w:rsidRDefault="00655AB6" w:rsidP="00B92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37756"/>
      <w:docPartObj>
        <w:docPartGallery w:val="Page Numbers (Bottom of Page)"/>
        <w:docPartUnique/>
      </w:docPartObj>
    </w:sdtPr>
    <w:sdtEndPr>
      <w:rPr>
        <w:noProof/>
      </w:rPr>
    </w:sdtEndPr>
    <w:sdtContent>
      <w:p w:rsidR="00EF056D" w:rsidRDefault="00EF056D">
        <w:pPr>
          <w:pStyle w:val="Footer"/>
          <w:jc w:val="right"/>
        </w:pPr>
        <w:r>
          <w:fldChar w:fldCharType="begin"/>
        </w:r>
        <w:r>
          <w:instrText xml:space="preserve"> PAGE   \* MERGEFORMAT </w:instrText>
        </w:r>
        <w:r>
          <w:fldChar w:fldCharType="separate"/>
        </w:r>
        <w:r w:rsidR="006625FA">
          <w:rPr>
            <w:noProof/>
          </w:rPr>
          <w:t>3</w:t>
        </w:r>
        <w:r>
          <w:rPr>
            <w:noProof/>
          </w:rPr>
          <w:fldChar w:fldCharType="end"/>
        </w:r>
      </w:p>
    </w:sdtContent>
  </w:sdt>
  <w:p w:rsidR="00EF056D" w:rsidRDefault="00EF0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34" w:rsidRDefault="00231F34" w:rsidP="00E86CEE">
    <w:pPr>
      <w:pStyle w:val="Footer"/>
      <w:jc w:val="right"/>
    </w:pPr>
    <w:r>
      <w:rPr>
        <w:noProof/>
        <w:lang w:eastAsia="en-AU"/>
      </w:rPr>
      <w:drawing>
        <wp:inline distT="0" distB="0" distL="0" distR="0">
          <wp:extent cx="1163955" cy="560705"/>
          <wp:effectExtent l="0" t="0" r="0" b="0"/>
          <wp:docPr id="4" name="Picture 4" descr="Royalties for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R.jpg"/>
                  <pic:cNvPicPr/>
                </pic:nvPicPr>
                <pic:blipFill>
                  <a:blip r:embed="rId1">
                    <a:extLst>
                      <a:ext uri="{28A0092B-C50C-407E-A947-70E740481C1C}">
                        <a14:useLocalDpi xmlns:a14="http://schemas.microsoft.com/office/drawing/2010/main" val="0"/>
                      </a:ext>
                    </a:extLst>
                  </a:blip>
                  <a:stretch>
                    <a:fillRect/>
                  </a:stretch>
                </pic:blipFill>
                <pic:spPr>
                  <a:xfrm>
                    <a:off x="0" y="0"/>
                    <a:ext cx="1163955" cy="5607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B6" w:rsidRDefault="00655AB6" w:rsidP="00B925A8">
      <w:pPr>
        <w:spacing w:after="0"/>
      </w:pPr>
      <w:r>
        <w:separator/>
      </w:r>
    </w:p>
  </w:footnote>
  <w:footnote w:type="continuationSeparator" w:id="0">
    <w:p w:rsidR="00655AB6" w:rsidRDefault="00655AB6" w:rsidP="00B925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84" w:rsidRDefault="00B40A84">
    <w:pPr>
      <w:pStyle w:val="Header"/>
    </w:pPr>
    <w:r>
      <w:rPr>
        <w:noProof/>
        <w:lang w:eastAsia="en-AU"/>
      </w:rPr>
      <w:drawing>
        <wp:inline distT="0" distB="0" distL="0" distR="0" wp14:anchorId="735A0AB2" wp14:editId="60594D5E">
          <wp:extent cx="2554840" cy="540000"/>
          <wp:effectExtent l="0" t="0" r="0" b="0"/>
          <wp:docPr id="3" name="Picture 3"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n.jpg"/>
                  <pic:cNvPicPr/>
                </pic:nvPicPr>
                <pic:blipFill>
                  <a:blip r:embed="rId1">
                    <a:extLst>
                      <a:ext uri="{28A0092B-C50C-407E-A947-70E740481C1C}">
                        <a14:useLocalDpi xmlns:a14="http://schemas.microsoft.com/office/drawing/2010/main" val="0"/>
                      </a:ext>
                    </a:extLst>
                  </a:blip>
                  <a:stretch>
                    <a:fillRect/>
                  </a:stretch>
                </pic:blipFill>
                <pic:spPr>
                  <a:xfrm>
                    <a:off x="0" y="0"/>
                    <a:ext cx="2554840" cy="540000"/>
                  </a:xfrm>
                  <a:prstGeom prst="rect">
                    <a:avLst/>
                  </a:prstGeom>
                </pic:spPr>
              </pic:pic>
            </a:graphicData>
          </a:graphic>
        </wp:inline>
      </w:drawing>
    </w:r>
    <w:r w:rsidRPr="005A058C">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83"/>
    <w:multiLevelType w:val="hybridMultilevel"/>
    <w:tmpl w:val="734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A54B0D"/>
    <w:multiLevelType w:val="hybridMultilevel"/>
    <w:tmpl w:val="05062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480530"/>
    <w:multiLevelType w:val="hybridMultilevel"/>
    <w:tmpl w:val="9252D7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FE673E"/>
    <w:multiLevelType w:val="hybridMultilevel"/>
    <w:tmpl w:val="24EE1E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B236046"/>
    <w:multiLevelType w:val="hybridMultilevel"/>
    <w:tmpl w:val="49721452"/>
    <w:lvl w:ilvl="0" w:tplc="9470FC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05942"/>
    <w:multiLevelType w:val="hybridMultilevel"/>
    <w:tmpl w:val="E13685C4"/>
    <w:lvl w:ilvl="0" w:tplc="20D851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AC688C"/>
    <w:multiLevelType w:val="hybridMultilevel"/>
    <w:tmpl w:val="5F3C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BB5D76"/>
    <w:multiLevelType w:val="hybridMultilevel"/>
    <w:tmpl w:val="A2120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0354332"/>
    <w:multiLevelType w:val="hybridMultilevel"/>
    <w:tmpl w:val="3AB8E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60365E"/>
    <w:multiLevelType w:val="multilevel"/>
    <w:tmpl w:val="A6C2F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691CBE"/>
    <w:multiLevelType w:val="hybridMultilevel"/>
    <w:tmpl w:val="E3107EA6"/>
    <w:lvl w:ilvl="0" w:tplc="BD16676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453703"/>
    <w:multiLevelType w:val="hybridMultilevel"/>
    <w:tmpl w:val="50B6A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4A92BB7"/>
    <w:multiLevelType w:val="hybridMultilevel"/>
    <w:tmpl w:val="5358D8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6BA5F53"/>
    <w:multiLevelType w:val="hybridMultilevel"/>
    <w:tmpl w:val="661800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89F114C"/>
    <w:multiLevelType w:val="hybridMultilevel"/>
    <w:tmpl w:val="16E00424"/>
    <w:lvl w:ilvl="0" w:tplc="9BA6AEC4">
      <w:start w:val="8"/>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3C1DD0"/>
    <w:multiLevelType w:val="hybridMultilevel"/>
    <w:tmpl w:val="F146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B44A9A"/>
    <w:multiLevelType w:val="hybridMultilevel"/>
    <w:tmpl w:val="640A2AE8"/>
    <w:lvl w:ilvl="0" w:tplc="18CC8C8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E00076"/>
    <w:multiLevelType w:val="hybridMultilevel"/>
    <w:tmpl w:val="B9E649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91A57C4"/>
    <w:multiLevelType w:val="hybridMultilevel"/>
    <w:tmpl w:val="74C8B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94F417B"/>
    <w:multiLevelType w:val="hybridMultilevel"/>
    <w:tmpl w:val="ADF88C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97B7157"/>
    <w:multiLevelType w:val="hybridMultilevel"/>
    <w:tmpl w:val="ADF402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9D36A9E"/>
    <w:multiLevelType w:val="hybridMultilevel"/>
    <w:tmpl w:val="868072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FEC5924"/>
    <w:multiLevelType w:val="hybridMultilevel"/>
    <w:tmpl w:val="57BE7CE8"/>
    <w:lvl w:ilvl="0" w:tplc="75E8D6C8">
      <w:start w:val="4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BD3582"/>
    <w:multiLevelType w:val="hybridMultilevel"/>
    <w:tmpl w:val="DC24DB32"/>
    <w:lvl w:ilvl="0" w:tplc="75E8D6C8">
      <w:start w:val="4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050ED7"/>
    <w:multiLevelType w:val="hybridMultilevel"/>
    <w:tmpl w:val="236A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CC2915"/>
    <w:multiLevelType w:val="hybridMultilevel"/>
    <w:tmpl w:val="28DE54BE"/>
    <w:lvl w:ilvl="0" w:tplc="4BC6812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4B303C"/>
    <w:multiLevelType w:val="hybridMultilevel"/>
    <w:tmpl w:val="3ADA1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EF424B"/>
    <w:multiLevelType w:val="hybridMultilevel"/>
    <w:tmpl w:val="8182FF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86B172A"/>
    <w:multiLevelType w:val="hybridMultilevel"/>
    <w:tmpl w:val="D298B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B08683B"/>
    <w:multiLevelType w:val="hybridMultilevel"/>
    <w:tmpl w:val="E8689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20E4379"/>
    <w:multiLevelType w:val="hybridMultilevel"/>
    <w:tmpl w:val="536268AE"/>
    <w:lvl w:ilvl="0" w:tplc="75E8D6C8">
      <w:start w:val="4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A81D95"/>
    <w:multiLevelType w:val="hybridMultilevel"/>
    <w:tmpl w:val="0A0CD2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AE90816"/>
    <w:multiLevelType w:val="multilevel"/>
    <w:tmpl w:val="1C7C25E6"/>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6"/>
  </w:num>
  <w:num w:numId="3">
    <w:abstractNumId w:val="22"/>
  </w:num>
  <w:num w:numId="4">
    <w:abstractNumId w:val="2"/>
  </w:num>
  <w:num w:numId="5">
    <w:abstractNumId w:val="17"/>
  </w:num>
  <w:num w:numId="6">
    <w:abstractNumId w:val="12"/>
  </w:num>
  <w:num w:numId="7">
    <w:abstractNumId w:val="8"/>
  </w:num>
  <w:num w:numId="8">
    <w:abstractNumId w:val="20"/>
  </w:num>
  <w:num w:numId="9">
    <w:abstractNumId w:val="31"/>
  </w:num>
  <w:num w:numId="10">
    <w:abstractNumId w:val="21"/>
  </w:num>
  <w:num w:numId="11">
    <w:abstractNumId w:val="1"/>
  </w:num>
  <w:num w:numId="12">
    <w:abstractNumId w:val="19"/>
  </w:num>
  <w:num w:numId="13">
    <w:abstractNumId w:val="6"/>
  </w:num>
  <w:num w:numId="14">
    <w:abstractNumId w:val="27"/>
  </w:num>
  <w:num w:numId="15">
    <w:abstractNumId w:val="0"/>
  </w:num>
  <w:num w:numId="16">
    <w:abstractNumId w:val="30"/>
  </w:num>
  <w:num w:numId="17">
    <w:abstractNumId w:val="23"/>
  </w:num>
  <w:num w:numId="18">
    <w:abstractNumId w:val="15"/>
  </w:num>
  <w:num w:numId="19">
    <w:abstractNumId w:val="9"/>
  </w:num>
  <w:num w:numId="20">
    <w:abstractNumId w:val="26"/>
  </w:num>
  <w:num w:numId="21">
    <w:abstractNumId w:val="7"/>
  </w:num>
  <w:num w:numId="22">
    <w:abstractNumId w:val="13"/>
  </w:num>
  <w:num w:numId="23">
    <w:abstractNumId w:val="11"/>
  </w:num>
  <w:num w:numId="24">
    <w:abstractNumId w:val="18"/>
  </w:num>
  <w:num w:numId="25">
    <w:abstractNumId w:val="28"/>
  </w:num>
  <w:num w:numId="26">
    <w:abstractNumId w:val="3"/>
  </w:num>
  <w:num w:numId="27">
    <w:abstractNumId w:val="29"/>
  </w:num>
  <w:num w:numId="28">
    <w:abstractNumId w:val="25"/>
  </w:num>
  <w:num w:numId="29">
    <w:abstractNumId w:val="10"/>
  </w:num>
  <w:num w:numId="30">
    <w:abstractNumId w:val="32"/>
  </w:num>
  <w:num w:numId="31">
    <w:abstractNumId w:val="5"/>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0"/>
    <w:rsid w:val="00000B5F"/>
    <w:rsid w:val="000013E3"/>
    <w:rsid w:val="00006438"/>
    <w:rsid w:val="00007848"/>
    <w:rsid w:val="000102C8"/>
    <w:rsid w:val="00014D7B"/>
    <w:rsid w:val="00020A34"/>
    <w:rsid w:val="00023E1C"/>
    <w:rsid w:val="00026E85"/>
    <w:rsid w:val="00041889"/>
    <w:rsid w:val="00060029"/>
    <w:rsid w:val="0006646C"/>
    <w:rsid w:val="00074A7C"/>
    <w:rsid w:val="00075806"/>
    <w:rsid w:val="00082010"/>
    <w:rsid w:val="00091900"/>
    <w:rsid w:val="00093C12"/>
    <w:rsid w:val="00095A52"/>
    <w:rsid w:val="000976E8"/>
    <w:rsid w:val="000A098F"/>
    <w:rsid w:val="000A3426"/>
    <w:rsid w:val="000A357A"/>
    <w:rsid w:val="000A3D6E"/>
    <w:rsid w:val="000A4C2E"/>
    <w:rsid w:val="000B0C94"/>
    <w:rsid w:val="000B6AE1"/>
    <w:rsid w:val="000C2EF9"/>
    <w:rsid w:val="000D1DA4"/>
    <w:rsid w:val="000D264A"/>
    <w:rsid w:val="000D33E8"/>
    <w:rsid w:val="000E587C"/>
    <w:rsid w:val="000E6961"/>
    <w:rsid w:val="000F0CA7"/>
    <w:rsid w:val="000F1252"/>
    <w:rsid w:val="000F1A84"/>
    <w:rsid w:val="000F1C8D"/>
    <w:rsid w:val="000F52C1"/>
    <w:rsid w:val="000F7409"/>
    <w:rsid w:val="001240CD"/>
    <w:rsid w:val="00124D38"/>
    <w:rsid w:val="001362CC"/>
    <w:rsid w:val="00140A74"/>
    <w:rsid w:val="001421FE"/>
    <w:rsid w:val="00142FDD"/>
    <w:rsid w:val="001638A8"/>
    <w:rsid w:val="0016517F"/>
    <w:rsid w:val="0016713A"/>
    <w:rsid w:val="00170DCC"/>
    <w:rsid w:val="00172028"/>
    <w:rsid w:val="001733F3"/>
    <w:rsid w:val="001803E6"/>
    <w:rsid w:val="0018235B"/>
    <w:rsid w:val="001935E2"/>
    <w:rsid w:val="001A36E3"/>
    <w:rsid w:val="001A4303"/>
    <w:rsid w:val="001A4642"/>
    <w:rsid w:val="001A48C5"/>
    <w:rsid w:val="001B60B4"/>
    <w:rsid w:val="001C62D3"/>
    <w:rsid w:val="001D7297"/>
    <w:rsid w:val="001E0960"/>
    <w:rsid w:val="001F6901"/>
    <w:rsid w:val="00202D36"/>
    <w:rsid w:val="00213B6C"/>
    <w:rsid w:val="00214FD4"/>
    <w:rsid w:val="00217F26"/>
    <w:rsid w:val="00231F34"/>
    <w:rsid w:val="002375DD"/>
    <w:rsid w:val="00244373"/>
    <w:rsid w:val="00244F6A"/>
    <w:rsid w:val="00251B86"/>
    <w:rsid w:val="00253A68"/>
    <w:rsid w:val="00256643"/>
    <w:rsid w:val="00257786"/>
    <w:rsid w:val="00257EF0"/>
    <w:rsid w:val="00265EF9"/>
    <w:rsid w:val="00266E3E"/>
    <w:rsid w:val="00275312"/>
    <w:rsid w:val="00275BBB"/>
    <w:rsid w:val="002801D6"/>
    <w:rsid w:val="00281EAD"/>
    <w:rsid w:val="00282C9A"/>
    <w:rsid w:val="00287218"/>
    <w:rsid w:val="00287ADF"/>
    <w:rsid w:val="00290FA5"/>
    <w:rsid w:val="00292938"/>
    <w:rsid w:val="002937C2"/>
    <w:rsid w:val="00294C3B"/>
    <w:rsid w:val="002A7C4D"/>
    <w:rsid w:val="002B1530"/>
    <w:rsid w:val="002B254B"/>
    <w:rsid w:val="002B2F16"/>
    <w:rsid w:val="002C513E"/>
    <w:rsid w:val="002D3578"/>
    <w:rsid w:val="002D5F8D"/>
    <w:rsid w:val="002D7C24"/>
    <w:rsid w:val="002E4FB6"/>
    <w:rsid w:val="002E7790"/>
    <w:rsid w:val="002F6A37"/>
    <w:rsid w:val="003025F5"/>
    <w:rsid w:val="00310F88"/>
    <w:rsid w:val="003149F9"/>
    <w:rsid w:val="003400C2"/>
    <w:rsid w:val="00346A4D"/>
    <w:rsid w:val="00351E5E"/>
    <w:rsid w:val="00356B09"/>
    <w:rsid w:val="003652C9"/>
    <w:rsid w:val="003662EF"/>
    <w:rsid w:val="003672BE"/>
    <w:rsid w:val="003754DB"/>
    <w:rsid w:val="00381383"/>
    <w:rsid w:val="00387839"/>
    <w:rsid w:val="00391CA3"/>
    <w:rsid w:val="003A0D89"/>
    <w:rsid w:val="003A377F"/>
    <w:rsid w:val="003A562B"/>
    <w:rsid w:val="003A7CE4"/>
    <w:rsid w:val="003B2D4A"/>
    <w:rsid w:val="003B2ED8"/>
    <w:rsid w:val="003B6976"/>
    <w:rsid w:val="003C6B3E"/>
    <w:rsid w:val="003D1725"/>
    <w:rsid w:val="003E7965"/>
    <w:rsid w:val="003F3D81"/>
    <w:rsid w:val="004003DE"/>
    <w:rsid w:val="00401C74"/>
    <w:rsid w:val="00404FC6"/>
    <w:rsid w:val="00404FF6"/>
    <w:rsid w:val="004061E8"/>
    <w:rsid w:val="00417AE4"/>
    <w:rsid w:val="004227D7"/>
    <w:rsid w:val="004240B5"/>
    <w:rsid w:val="00425D5A"/>
    <w:rsid w:val="004366DB"/>
    <w:rsid w:val="0044074F"/>
    <w:rsid w:val="004409E8"/>
    <w:rsid w:val="0044668C"/>
    <w:rsid w:val="0044747E"/>
    <w:rsid w:val="004501C3"/>
    <w:rsid w:val="00450A87"/>
    <w:rsid w:val="00460F54"/>
    <w:rsid w:val="0046419A"/>
    <w:rsid w:val="004666EA"/>
    <w:rsid w:val="00466935"/>
    <w:rsid w:val="004716D2"/>
    <w:rsid w:val="00471E67"/>
    <w:rsid w:val="00476234"/>
    <w:rsid w:val="00487A53"/>
    <w:rsid w:val="00487F4F"/>
    <w:rsid w:val="00491710"/>
    <w:rsid w:val="0049223C"/>
    <w:rsid w:val="00493584"/>
    <w:rsid w:val="00495AAA"/>
    <w:rsid w:val="00497ABE"/>
    <w:rsid w:val="00497C85"/>
    <w:rsid w:val="004A6163"/>
    <w:rsid w:val="004A78C3"/>
    <w:rsid w:val="004A7F6A"/>
    <w:rsid w:val="004B0792"/>
    <w:rsid w:val="004B63D5"/>
    <w:rsid w:val="004C444F"/>
    <w:rsid w:val="004D4EA6"/>
    <w:rsid w:val="004E01DF"/>
    <w:rsid w:val="004E3ADD"/>
    <w:rsid w:val="004F1664"/>
    <w:rsid w:val="004F3D9C"/>
    <w:rsid w:val="005011A5"/>
    <w:rsid w:val="00503648"/>
    <w:rsid w:val="0050472C"/>
    <w:rsid w:val="005162CF"/>
    <w:rsid w:val="0053076E"/>
    <w:rsid w:val="005315C6"/>
    <w:rsid w:val="005319C4"/>
    <w:rsid w:val="0053263A"/>
    <w:rsid w:val="00537BD9"/>
    <w:rsid w:val="00543FFC"/>
    <w:rsid w:val="00554263"/>
    <w:rsid w:val="005570D6"/>
    <w:rsid w:val="005578F3"/>
    <w:rsid w:val="005609CE"/>
    <w:rsid w:val="00565ABA"/>
    <w:rsid w:val="00567478"/>
    <w:rsid w:val="00571A68"/>
    <w:rsid w:val="00575920"/>
    <w:rsid w:val="00580088"/>
    <w:rsid w:val="0058312A"/>
    <w:rsid w:val="00584C23"/>
    <w:rsid w:val="00585F51"/>
    <w:rsid w:val="005860DC"/>
    <w:rsid w:val="00594DA8"/>
    <w:rsid w:val="00595F1B"/>
    <w:rsid w:val="00596CF9"/>
    <w:rsid w:val="005A058C"/>
    <w:rsid w:val="005A2398"/>
    <w:rsid w:val="005A4644"/>
    <w:rsid w:val="005A4B1C"/>
    <w:rsid w:val="005B1888"/>
    <w:rsid w:val="005C33B8"/>
    <w:rsid w:val="005C596C"/>
    <w:rsid w:val="005C6A50"/>
    <w:rsid w:val="005D029B"/>
    <w:rsid w:val="005D3A55"/>
    <w:rsid w:val="005D6F8B"/>
    <w:rsid w:val="005E2162"/>
    <w:rsid w:val="005E3842"/>
    <w:rsid w:val="005E47D4"/>
    <w:rsid w:val="005E747D"/>
    <w:rsid w:val="005F0FAA"/>
    <w:rsid w:val="005F1636"/>
    <w:rsid w:val="005F2897"/>
    <w:rsid w:val="005F3D3B"/>
    <w:rsid w:val="005F66C2"/>
    <w:rsid w:val="00600C5A"/>
    <w:rsid w:val="00603104"/>
    <w:rsid w:val="006052A8"/>
    <w:rsid w:val="00606BA8"/>
    <w:rsid w:val="006110AB"/>
    <w:rsid w:val="0061474E"/>
    <w:rsid w:val="0061535A"/>
    <w:rsid w:val="00624C6B"/>
    <w:rsid w:val="006371B6"/>
    <w:rsid w:val="00641A8F"/>
    <w:rsid w:val="00647A77"/>
    <w:rsid w:val="00651BD5"/>
    <w:rsid w:val="00655AB6"/>
    <w:rsid w:val="006625FA"/>
    <w:rsid w:val="00664459"/>
    <w:rsid w:val="00664E2F"/>
    <w:rsid w:val="00665AB4"/>
    <w:rsid w:val="00666541"/>
    <w:rsid w:val="006751C4"/>
    <w:rsid w:val="006751EC"/>
    <w:rsid w:val="00675890"/>
    <w:rsid w:val="006758E5"/>
    <w:rsid w:val="00677DA0"/>
    <w:rsid w:val="0068191F"/>
    <w:rsid w:val="006870CE"/>
    <w:rsid w:val="00692B67"/>
    <w:rsid w:val="00694DD1"/>
    <w:rsid w:val="006B193B"/>
    <w:rsid w:val="006B71AF"/>
    <w:rsid w:val="006C220F"/>
    <w:rsid w:val="006C2796"/>
    <w:rsid w:val="006C3E55"/>
    <w:rsid w:val="006D15A5"/>
    <w:rsid w:val="006D5714"/>
    <w:rsid w:val="006D6001"/>
    <w:rsid w:val="006E1C55"/>
    <w:rsid w:val="006F3AE9"/>
    <w:rsid w:val="006F61EB"/>
    <w:rsid w:val="006F7462"/>
    <w:rsid w:val="0070491D"/>
    <w:rsid w:val="00717D3C"/>
    <w:rsid w:val="00720E45"/>
    <w:rsid w:val="0072329B"/>
    <w:rsid w:val="007325F8"/>
    <w:rsid w:val="007332DF"/>
    <w:rsid w:val="00735026"/>
    <w:rsid w:val="00740D4B"/>
    <w:rsid w:val="0075247A"/>
    <w:rsid w:val="0075389F"/>
    <w:rsid w:val="00760EEA"/>
    <w:rsid w:val="007718AA"/>
    <w:rsid w:val="0077398A"/>
    <w:rsid w:val="00773D90"/>
    <w:rsid w:val="00773F54"/>
    <w:rsid w:val="007828F2"/>
    <w:rsid w:val="007920C5"/>
    <w:rsid w:val="007944B7"/>
    <w:rsid w:val="00796DB2"/>
    <w:rsid w:val="007A59F0"/>
    <w:rsid w:val="007A7314"/>
    <w:rsid w:val="007B172E"/>
    <w:rsid w:val="007B2CC2"/>
    <w:rsid w:val="007C2E27"/>
    <w:rsid w:val="007C3EE1"/>
    <w:rsid w:val="007C6E9E"/>
    <w:rsid w:val="007C74F1"/>
    <w:rsid w:val="007D006D"/>
    <w:rsid w:val="007D1F40"/>
    <w:rsid w:val="007D6CA8"/>
    <w:rsid w:val="007E5C7B"/>
    <w:rsid w:val="007E772A"/>
    <w:rsid w:val="007E7CA6"/>
    <w:rsid w:val="007F0976"/>
    <w:rsid w:val="007F2699"/>
    <w:rsid w:val="007F502B"/>
    <w:rsid w:val="007F581C"/>
    <w:rsid w:val="00800F07"/>
    <w:rsid w:val="00801BB5"/>
    <w:rsid w:val="00803DAF"/>
    <w:rsid w:val="008128CD"/>
    <w:rsid w:val="008149E6"/>
    <w:rsid w:val="00822CF7"/>
    <w:rsid w:val="00823D6F"/>
    <w:rsid w:val="008329AD"/>
    <w:rsid w:val="00836A4B"/>
    <w:rsid w:val="0083776A"/>
    <w:rsid w:val="00865E05"/>
    <w:rsid w:val="00874884"/>
    <w:rsid w:val="00881114"/>
    <w:rsid w:val="0088242B"/>
    <w:rsid w:val="00882C39"/>
    <w:rsid w:val="00884530"/>
    <w:rsid w:val="008870C1"/>
    <w:rsid w:val="0089049B"/>
    <w:rsid w:val="00897D6D"/>
    <w:rsid w:val="008A3648"/>
    <w:rsid w:val="008A467C"/>
    <w:rsid w:val="008A60A8"/>
    <w:rsid w:val="008B2576"/>
    <w:rsid w:val="008B416D"/>
    <w:rsid w:val="008D4FBB"/>
    <w:rsid w:val="008E656D"/>
    <w:rsid w:val="008E7EDB"/>
    <w:rsid w:val="008F19C7"/>
    <w:rsid w:val="008F2F8A"/>
    <w:rsid w:val="008F41B2"/>
    <w:rsid w:val="00903BB1"/>
    <w:rsid w:val="0090597A"/>
    <w:rsid w:val="00912F1B"/>
    <w:rsid w:val="00915F18"/>
    <w:rsid w:val="009250AF"/>
    <w:rsid w:val="00931927"/>
    <w:rsid w:val="00941043"/>
    <w:rsid w:val="00947CB9"/>
    <w:rsid w:val="00954DD4"/>
    <w:rsid w:val="00957038"/>
    <w:rsid w:val="0096094E"/>
    <w:rsid w:val="00963C5E"/>
    <w:rsid w:val="00964074"/>
    <w:rsid w:val="00966928"/>
    <w:rsid w:val="009710A8"/>
    <w:rsid w:val="009755A3"/>
    <w:rsid w:val="00977765"/>
    <w:rsid w:val="009801A7"/>
    <w:rsid w:val="009815B2"/>
    <w:rsid w:val="009817D2"/>
    <w:rsid w:val="00983F2D"/>
    <w:rsid w:val="0098560B"/>
    <w:rsid w:val="00987FED"/>
    <w:rsid w:val="00992B55"/>
    <w:rsid w:val="00997821"/>
    <w:rsid w:val="009A573B"/>
    <w:rsid w:val="009B056D"/>
    <w:rsid w:val="009B0D69"/>
    <w:rsid w:val="009C2E57"/>
    <w:rsid w:val="009C5F1A"/>
    <w:rsid w:val="009C74A5"/>
    <w:rsid w:val="009D4F14"/>
    <w:rsid w:val="009E0BFD"/>
    <w:rsid w:val="009E187D"/>
    <w:rsid w:val="009E4CBA"/>
    <w:rsid w:val="009E56C4"/>
    <w:rsid w:val="009F3054"/>
    <w:rsid w:val="00A036C1"/>
    <w:rsid w:val="00A23261"/>
    <w:rsid w:val="00A24EBA"/>
    <w:rsid w:val="00A31ABB"/>
    <w:rsid w:val="00A35236"/>
    <w:rsid w:val="00A37829"/>
    <w:rsid w:val="00A43F10"/>
    <w:rsid w:val="00A454F0"/>
    <w:rsid w:val="00A53248"/>
    <w:rsid w:val="00A56D7B"/>
    <w:rsid w:val="00A61BD2"/>
    <w:rsid w:val="00A62828"/>
    <w:rsid w:val="00A757EE"/>
    <w:rsid w:val="00A75CD8"/>
    <w:rsid w:val="00A822D2"/>
    <w:rsid w:val="00A92486"/>
    <w:rsid w:val="00AA7C09"/>
    <w:rsid w:val="00AB02A3"/>
    <w:rsid w:val="00AB0AB2"/>
    <w:rsid w:val="00AB23E2"/>
    <w:rsid w:val="00AB2D59"/>
    <w:rsid w:val="00AC05C4"/>
    <w:rsid w:val="00AC2FEC"/>
    <w:rsid w:val="00AC42D7"/>
    <w:rsid w:val="00AC785B"/>
    <w:rsid w:val="00AD31B5"/>
    <w:rsid w:val="00AD73DF"/>
    <w:rsid w:val="00AE06D5"/>
    <w:rsid w:val="00AE0CF2"/>
    <w:rsid w:val="00AE6499"/>
    <w:rsid w:val="00B0655A"/>
    <w:rsid w:val="00B10AAC"/>
    <w:rsid w:val="00B12151"/>
    <w:rsid w:val="00B1766B"/>
    <w:rsid w:val="00B251AE"/>
    <w:rsid w:val="00B2534A"/>
    <w:rsid w:val="00B25361"/>
    <w:rsid w:val="00B40A84"/>
    <w:rsid w:val="00B4421E"/>
    <w:rsid w:val="00B504F8"/>
    <w:rsid w:val="00B50F26"/>
    <w:rsid w:val="00B52D66"/>
    <w:rsid w:val="00B54659"/>
    <w:rsid w:val="00B57174"/>
    <w:rsid w:val="00B73C29"/>
    <w:rsid w:val="00B74E8C"/>
    <w:rsid w:val="00B754A9"/>
    <w:rsid w:val="00B84B26"/>
    <w:rsid w:val="00B925A8"/>
    <w:rsid w:val="00B95D99"/>
    <w:rsid w:val="00BA0760"/>
    <w:rsid w:val="00BA6F7B"/>
    <w:rsid w:val="00BB382D"/>
    <w:rsid w:val="00BC2DB0"/>
    <w:rsid w:val="00BC6F2D"/>
    <w:rsid w:val="00BD3CBC"/>
    <w:rsid w:val="00BD7081"/>
    <w:rsid w:val="00BE1B19"/>
    <w:rsid w:val="00BE2AB7"/>
    <w:rsid w:val="00BE3D7A"/>
    <w:rsid w:val="00BF6E31"/>
    <w:rsid w:val="00BF7274"/>
    <w:rsid w:val="00C0185F"/>
    <w:rsid w:val="00C03710"/>
    <w:rsid w:val="00C11982"/>
    <w:rsid w:val="00C1644D"/>
    <w:rsid w:val="00C164DB"/>
    <w:rsid w:val="00C30A70"/>
    <w:rsid w:val="00C31D79"/>
    <w:rsid w:val="00C350F3"/>
    <w:rsid w:val="00C35974"/>
    <w:rsid w:val="00C36A0F"/>
    <w:rsid w:val="00C4450D"/>
    <w:rsid w:val="00C53EBB"/>
    <w:rsid w:val="00C66FB3"/>
    <w:rsid w:val="00C73AE4"/>
    <w:rsid w:val="00C836CA"/>
    <w:rsid w:val="00C83DF1"/>
    <w:rsid w:val="00C866D6"/>
    <w:rsid w:val="00C868D3"/>
    <w:rsid w:val="00C920A1"/>
    <w:rsid w:val="00C92B0C"/>
    <w:rsid w:val="00C94735"/>
    <w:rsid w:val="00C97930"/>
    <w:rsid w:val="00CA4A94"/>
    <w:rsid w:val="00CC2D76"/>
    <w:rsid w:val="00CC44AB"/>
    <w:rsid w:val="00CC5D19"/>
    <w:rsid w:val="00CC7D4A"/>
    <w:rsid w:val="00CE40F3"/>
    <w:rsid w:val="00CE5306"/>
    <w:rsid w:val="00CE638C"/>
    <w:rsid w:val="00CE7038"/>
    <w:rsid w:val="00CE738F"/>
    <w:rsid w:val="00CF20BB"/>
    <w:rsid w:val="00D03B5B"/>
    <w:rsid w:val="00D05B4D"/>
    <w:rsid w:val="00D05D15"/>
    <w:rsid w:val="00D12045"/>
    <w:rsid w:val="00D12C4D"/>
    <w:rsid w:val="00D230FC"/>
    <w:rsid w:val="00D30AB1"/>
    <w:rsid w:val="00D316C9"/>
    <w:rsid w:val="00D342B2"/>
    <w:rsid w:val="00D3739B"/>
    <w:rsid w:val="00D41A1C"/>
    <w:rsid w:val="00D46652"/>
    <w:rsid w:val="00D532C8"/>
    <w:rsid w:val="00D56721"/>
    <w:rsid w:val="00D653A5"/>
    <w:rsid w:val="00D65C92"/>
    <w:rsid w:val="00D6739D"/>
    <w:rsid w:val="00D76A3F"/>
    <w:rsid w:val="00D80DB1"/>
    <w:rsid w:val="00D838EB"/>
    <w:rsid w:val="00D93194"/>
    <w:rsid w:val="00D95B47"/>
    <w:rsid w:val="00D972A4"/>
    <w:rsid w:val="00DA0702"/>
    <w:rsid w:val="00DA1253"/>
    <w:rsid w:val="00DA1979"/>
    <w:rsid w:val="00DB155F"/>
    <w:rsid w:val="00DB2EC7"/>
    <w:rsid w:val="00DB4F2F"/>
    <w:rsid w:val="00DB5B92"/>
    <w:rsid w:val="00DC1CAA"/>
    <w:rsid w:val="00DC5BB7"/>
    <w:rsid w:val="00DC7320"/>
    <w:rsid w:val="00DD4780"/>
    <w:rsid w:val="00DD5568"/>
    <w:rsid w:val="00DD70C2"/>
    <w:rsid w:val="00DE744D"/>
    <w:rsid w:val="00DF014F"/>
    <w:rsid w:val="00DF10E4"/>
    <w:rsid w:val="00DF13CF"/>
    <w:rsid w:val="00E02E40"/>
    <w:rsid w:val="00E06A36"/>
    <w:rsid w:val="00E06D9D"/>
    <w:rsid w:val="00E25701"/>
    <w:rsid w:val="00E32708"/>
    <w:rsid w:val="00E33BC9"/>
    <w:rsid w:val="00E35C96"/>
    <w:rsid w:val="00E3699F"/>
    <w:rsid w:val="00E36DA2"/>
    <w:rsid w:val="00E40B59"/>
    <w:rsid w:val="00E40B66"/>
    <w:rsid w:val="00E52164"/>
    <w:rsid w:val="00E52EB1"/>
    <w:rsid w:val="00E7676D"/>
    <w:rsid w:val="00E841EA"/>
    <w:rsid w:val="00E86CEE"/>
    <w:rsid w:val="00EA12D0"/>
    <w:rsid w:val="00EA6640"/>
    <w:rsid w:val="00EC3376"/>
    <w:rsid w:val="00EC61DF"/>
    <w:rsid w:val="00ED0A7B"/>
    <w:rsid w:val="00ED431C"/>
    <w:rsid w:val="00ED6B3B"/>
    <w:rsid w:val="00EE7E27"/>
    <w:rsid w:val="00EF056D"/>
    <w:rsid w:val="00EF340C"/>
    <w:rsid w:val="00EF4C9D"/>
    <w:rsid w:val="00F00C97"/>
    <w:rsid w:val="00F02DAC"/>
    <w:rsid w:val="00F038FF"/>
    <w:rsid w:val="00F10F4C"/>
    <w:rsid w:val="00F12F56"/>
    <w:rsid w:val="00F16DC6"/>
    <w:rsid w:val="00F1705F"/>
    <w:rsid w:val="00F17875"/>
    <w:rsid w:val="00F1788F"/>
    <w:rsid w:val="00F3719B"/>
    <w:rsid w:val="00F41399"/>
    <w:rsid w:val="00F45186"/>
    <w:rsid w:val="00F471E1"/>
    <w:rsid w:val="00F64AF3"/>
    <w:rsid w:val="00F67D63"/>
    <w:rsid w:val="00F727BA"/>
    <w:rsid w:val="00F75CD0"/>
    <w:rsid w:val="00F75E2D"/>
    <w:rsid w:val="00F81FB0"/>
    <w:rsid w:val="00F82190"/>
    <w:rsid w:val="00F82A49"/>
    <w:rsid w:val="00F94F98"/>
    <w:rsid w:val="00F978A7"/>
    <w:rsid w:val="00FA2D65"/>
    <w:rsid w:val="00FB043C"/>
    <w:rsid w:val="00FD6244"/>
    <w:rsid w:val="00FD65BD"/>
    <w:rsid w:val="00FE42C5"/>
    <w:rsid w:val="00FF2284"/>
    <w:rsid w:val="00FF4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8C"/>
    <w:pPr>
      <w:spacing w:line="240" w:lineRule="auto"/>
    </w:pPr>
    <w:rPr>
      <w:rFonts w:ascii="Arial" w:hAnsi="Arial"/>
      <w:sz w:val="24"/>
    </w:rPr>
  </w:style>
  <w:style w:type="paragraph" w:styleId="Heading1">
    <w:name w:val="heading 1"/>
    <w:basedOn w:val="Normal"/>
    <w:next w:val="Normal"/>
    <w:link w:val="Heading1Char"/>
    <w:uiPriority w:val="9"/>
    <w:qFormat/>
    <w:rsid w:val="00381383"/>
    <w:pPr>
      <w:keepNext/>
      <w:keepLines/>
      <w:numPr>
        <w:numId w:val="30"/>
      </w:numPr>
      <w:spacing w:before="360" w:after="240"/>
      <w:ind w:left="714" w:hanging="357"/>
      <w:outlineLvl w:val="0"/>
    </w:pPr>
    <w:rPr>
      <w:rFonts w:eastAsiaTheme="majorEastAsia" w:cstheme="majorBidi"/>
      <w:b/>
      <w:bCs/>
      <w:color w:val="007D57"/>
      <w:sz w:val="28"/>
      <w:szCs w:val="28"/>
    </w:rPr>
  </w:style>
  <w:style w:type="paragraph" w:styleId="Heading2">
    <w:name w:val="heading 2"/>
    <w:basedOn w:val="Normal"/>
    <w:next w:val="BodyText"/>
    <w:link w:val="Heading2Char"/>
    <w:qFormat/>
    <w:rsid w:val="00E86CEE"/>
    <w:pPr>
      <w:spacing w:before="120" w:after="0"/>
      <w:outlineLvl w:val="1"/>
    </w:pPr>
    <w:rPr>
      <w:rFonts w:eastAsia="Times New Roman" w:cs="Calibri,Bold"/>
      <w:b/>
      <w:bCs/>
      <w:szCs w:val="27"/>
      <w:lang w:eastAsia="en-AU"/>
    </w:rPr>
  </w:style>
  <w:style w:type="paragraph" w:styleId="Heading3">
    <w:name w:val="heading 3"/>
    <w:basedOn w:val="Normal"/>
    <w:next w:val="BodyText"/>
    <w:link w:val="Heading3Char"/>
    <w:qFormat/>
    <w:rsid w:val="00CC44AB"/>
    <w:pPr>
      <w:autoSpaceDE w:val="0"/>
      <w:autoSpaceDN w:val="0"/>
      <w:adjustRightInd w:val="0"/>
      <w:spacing w:before="120" w:after="120"/>
      <w:outlineLvl w:val="2"/>
    </w:pPr>
    <w:rPr>
      <w:rFonts w:eastAsia="Times New Roman" w:cs="Calibri,Bold"/>
      <w:bCs/>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79"/>
    <w:pPr>
      <w:ind w:left="720"/>
      <w:contextualSpacing/>
    </w:pPr>
  </w:style>
  <w:style w:type="character" w:styleId="CommentReference">
    <w:name w:val="annotation reference"/>
    <w:basedOn w:val="DefaultParagraphFont"/>
    <w:uiPriority w:val="99"/>
    <w:semiHidden/>
    <w:unhideWhenUsed/>
    <w:rsid w:val="007C2E27"/>
    <w:rPr>
      <w:sz w:val="16"/>
      <w:szCs w:val="16"/>
    </w:rPr>
  </w:style>
  <w:style w:type="paragraph" w:styleId="CommentText">
    <w:name w:val="annotation text"/>
    <w:basedOn w:val="Normal"/>
    <w:link w:val="CommentTextChar"/>
    <w:uiPriority w:val="99"/>
    <w:semiHidden/>
    <w:unhideWhenUsed/>
    <w:rsid w:val="007C2E27"/>
    <w:rPr>
      <w:sz w:val="20"/>
      <w:szCs w:val="20"/>
    </w:rPr>
  </w:style>
  <w:style w:type="character" w:customStyle="1" w:styleId="CommentTextChar">
    <w:name w:val="Comment Text Char"/>
    <w:basedOn w:val="DefaultParagraphFont"/>
    <w:link w:val="CommentText"/>
    <w:uiPriority w:val="99"/>
    <w:semiHidden/>
    <w:rsid w:val="007C2E27"/>
    <w:rPr>
      <w:sz w:val="20"/>
      <w:szCs w:val="20"/>
    </w:rPr>
  </w:style>
  <w:style w:type="paragraph" w:styleId="CommentSubject">
    <w:name w:val="annotation subject"/>
    <w:basedOn w:val="CommentText"/>
    <w:next w:val="CommentText"/>
    <w:link w:val="CommentSubjectChar"/>
    <w:uiPriority w:val="99"/>
    <w:semiHidden/>
    <w:unhideWhenUsed/>
    <w:rsid w:val="007C2E27"/>
    <w:rPr>
      <w:b/>
      <w:bCs/>
    </w:rPr>
  </w:style>
  <w:style w:type="character" w:customStyle="1" w:styleId="CommentSubjectChar">
    <w:name w:val="Comment Subject Char"/>
    <w:basedOn w:val="CommentTextChar"/>
    <w:link w:val="CommentSubject"/>
    <w:uiPriority w:val="99"/>
    <w:semiHidden/>
    <w:rsid w:val="007C2E27"/>
    <w:rPr>
      <w:b/>
      <w:bCs/>
      <w:sz w:val="20"/>
      <w:szCs w:val="20"/>
    </w:rPr>
  </w:style>
  <w:style w:type="paragraph" w:styleId="BalloonText">
    <w:name w:val="Balloon Text"/>
    <w:basedOn w:val="Normal"/>
    <w:link w:val="BalloonTextChar"/>
    <w:uiPriority w:val="99"/>
    <w:semiHidden/>
    <w:unhideWhenUsed/>
    <w:rsid w:val="007C2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27"/>
    <w:rPr>
      <w:rFonts w:ascii="Tahoma" w:hAnsi="Tahoma" w:cs="Tahoma"/>
      <w:sz w:val="16"/>
      <w:szCs w:val="16"/>
    </w:rPr>
  </w:style>
  <w:style w:type="paragraph" w:styleId="NormalWeb">
    <w:name w:val="Normal (Web)"/>
    <w:basedOn w:val="Normal"/>
    <w:uiPriority w:val="99"/>
    <w:semiHidden/>
    <w:unhideWhenUsed/>
    <w:rsid w:val="00954DD4"/>
    <w:pPr>
      <w:spacing w:before="100" w:beforeAutospacing="1" w:after="100" w:afterAutospacing="1"/>
    </w:pPr>
    <w:rPr>
      <w:rFonts w:eastAsiaTheme="minorEastAsia" w:cs="Times New Roman"/>
      <w:szCs w:val="24"/>
      <w:lang w:eastAsia="en-AU"/>
    </w:rPr>
  </w:style>
  <w:style w:type="character" w:customStyle="1" w:styleId="Heading2Char">
    <w:name w:val="Heading 2 Char"/>
    <w:basedOn w:val="DefaultParagraphFont"/>
    <w:link w:val="Heading2"/>
    <w:rsid w:val="00E86CEE"/>
    <w:rPr>
      <w:rFonts w:ascii="Arial" w:eastAsia="Times New Roman" w:hAnsi="Arial" w:cs="Calibri,Bold"/>
      <w:b/>
      <w:bCs/>
      <w:sz w:val="24"/>
      <w:szCs w:val="27"/>
      <w:lang w:eastAsia="en-AU"/>
    </w:rPr>
  </w:style>
  <w:style w:type="character" w:customStyle="1" w:styleId="Heading3Char">
    <w:name w:val="Heading 3 Char"/>
    <w:basedOn w:val="DefaultParagraphFont"/>
    <w:link w:val="Heading3"/>
    <w:rsid w:val="00CC44AB"/>
    <w:rPr>
      <w:rFonts w:ascii="Arial" w:eastAsia="Times New Roman" w:hAnsi="Arial" w:cs="Calibri,Bold"/>
      <w:bCs/>
      <w:sz w:val="24"/>
      <w:szCs w:val="27"/>
      <w:lang w:eastAsia="en-AU"/>
    </w:rPr>
  </w:style>
  <w:style w:type="paragraph" w:styleId="FootnoteText">
    <w:name w:val="footnote text"/>
    <w:basedOn w:val="Normal"/>
    <w:link w:val="FootnoteTextChar"/>
    <w:semiHidden/>
    <w:rsid w:val="00B925A8"/>
    <w:pPr>
      <w:spacing w:before="120" w:after="0"/>
    </w:pPr>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B925A8"/>
    <w:rPr>
      <w:rFonts w:ascii="Arial" w:eastAsia="Times New Roman" w:hAnsi="Arial" w:cs="Times New Roman"/>
      <w:sz w:val="20"/>
      <w:szCs w:val="20"/>
      <w:lang w:eastAsia="en-AU"/>
    </w:rPr>
  </w:style>
  <w:style w:type="character" w:styleId="FootnoteReference">
    <w:name w:val="footnote reference"/>
    <w:semiHidden/>
    <w:rsid w:val="00B925A8"/>
    <w:rPr>
      <w:vertAlign w:val="superscript"/>
    </w:rPr>
  </w:style>
  <w:style w:type="paragraph" w:styleId="BodyText">
    <w:name w:val="Body Text"/>
    <w:basedOn w:val="Normal"/>
    <w:link w:val="BodyTextChar"/>
    <w:rsid w:val="00B925A8"/>
    <w:pPr>
      <w:spacing w:before="120" w:after="0" w:line="300" w:lineRule="auto"/>
    </w:pPr>
    <w:rPr>
      <w:rFonts w:ascii="Arial Narrow" w:eastAsia="Times New Roman" w:hAnsi="Arial Narrow" w:cs="Times New Roman"/>
    </w:rPr>
  </w:style>
  <w:style w:type="character" w:customStyle="1" w:styleId="BodyTextChar">
    <w:name w:val="Body Text Char"/>
    <w:basedOn w:val="DefaultParagraphFont"/>
    <w:link w:val="BodyText"/>
    <w:rsid w:val="00B925A8"/>
    <w:rPr>
      <w:rFonts w:ascii="Arial Narrow" w:eastAsia="Times New Roman" w:hAnsi="Arial Narrow" w:cs="Times New Roman"/>
    </w:rPr>
  </w:style>
  <w:style w:type="character" w:styleId="Strong">
    <w:name w:val="Strong"/>
    <w:qFormat/>
    <w:rsid w:val="00B925A8"/>
    <w:rPr>
      <w:b/>
      <w:bCs/>
      <w:color w:val="808080"/>
    </w:rPr>
  </w:style>
  <w:style w:type="character" w:customStyle="1" w:styleId="ppmreadonlyvalue">
    <w:name w:val="ppm_read_only_value"/>
    <w:basedOn w:val="DefaultParagraphFont"/>
    <w:rsid w:val="00B925A8"/>
  </w:style>
  <w:style w:type="table" w:styleId="TableGrid">
    <w:name w:val="Table Grid"/>
    <w:basedOn w:val="TableNormal"/>
    <w:uiPriority w:val="59"/>
    <w:rsid w:val="0002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1383"/>
    <w:rPr>
      <w:rFonts w:ascii="Arial" w:eastAsiaTheme="majorEastAsia" w:hAnsi="Arial" w:cstheme="majorBidi"/>
      <w:b/>
      <w:bCs/>
      <w:color w:val="007D57"/>
      <w:sz w:val="28"/>
      <w:szCs w:val="28"/>
    </w:rPr>
  </w:style>
  <w:style w:type="paragraph" w:styleId="TOCHeading">
    <w:name w:val="TOC Heading"/>
    <w:basedOn w:val="Heading1"/>
    <w:next w:val="Normal"/>
    <w:uiPriority w:val="39"/>
    <w:unhideWhenUsed/>
    <w:qFormat/>
    <w:rsid w:val="009B056D"/>
    <w:pPr>
      <w:outlineLvl w:val="9"/>
    </w:pPr>
    <w:rPr>
      <w:lang w:val="en-US" w:eastAsia="ja-JP"/>
    </w:rPr>
  </w:style>
  <w:style w:type="paragraph" w:styleId="TOC1">
    <w:name w:val="toc 1"/>
    <w:basedOn w:val="Normal"/>
    <w:next w:val="Normal"/>
    <w:autoRedefine/>
    <w:uiPriority w:val="39"/>
    <w:unhideWhenUsed/>
    <w:rsid w:val="00281EAD"/>
    <w:pPr>
      <w:spacing w:after="100"/>
    </w:pPr>
  </w:style>
  <w:style w:type="paragraph" w:styleId="TOC2">
    <w:name w:val="toc 2"/>
    <w:basedOn w:val="Normal"/>
    <w:next w:val="Normal"/>
    <w:autoRedefine/>
    <w:uiPriority w:val="39"/>
    <w:unhideWhenUsed/>
    <w:rsid w:val="00281EAD"/>
    <w:pPr>
      <w:spacing w:after="100"/>
      <w:ind w:left="220"/>
    </w:pPr>
  </w:style>
  <w:style w:type="paragraph" w:styleId="TOC3">
    <w:name w:val="toc 3"/>
    <w:basedOn w:val="Normal"/>
    <w:next w:val="Normal"/>
    <w:autoRedefine/>
    <w:uiPriority w:val="39"/>
    <w:unhideWhenUsed/>
    <w:rsid w:val="00281EAD"/>
    <w:pPr>
      <w:spacing w:after="100"/>
      <w:ind w:left="440"/>
    </w:pPr>
  </w:style>
  <w:style w:type="character" w:styleId="Hyperlink">
    <w:name w:val="Hyperlink"/>
    <w:basedOn w:val="DefaultParagraphFont"/>
    <w:uiPriority w:val="99"/>
    <w:unhideWhenUsed/>
    <w:rsid w:val="00281EAD"/>
    <w:rPr>
      <w:color w:val="0000FF" w:themeColor="hyperlink"/>
      <w:u w:val="single"/>
    </w:rPr>
  </w:style>
  <w:style w:type="paragraph" w:styleId="Header">
    <w:name w:val="header"/>
    <w:basedOn w:val="Normal"/>
    <w:link w:val="HeaderChar"/>
    <w:uiPriority w:val="99"/>
    <w:unhideWhenUsed/>
    <w:rsid w:val="005A058C"/>
    <w:pPr>
      <w:tabs>
        <w:tab w:val="center" w:pos="4513"/>
        <w:tab w:val="right" w:pos="9026"/>
      </w:tabs>
      <w:spacing w:after="0"/>
    </w:pPr>
  </w:style>
  <w:style w:type="character" w:customStyle="1" w:styleId="HeaderChar">
    <w:name w:val="Header Char"/>
    <w:basedOn w:val="DefaultParagraphFont"/>
    <w:link w:val="Header"/>
    <w:uiPriority w:val="99"/>
    <w:rsid w:val="005A058C"/>
    <w:rPr>
      <w:rFonts w:ascii="Times New Roman" w:hAnsi="Times New Roman"/>
      <w:sz w:val="24"/>
    </w:rPr>
  </w:style>
  <w:style w:type="paragraph" w:styleId="Footer">
    <w:name w:val="footer"/>
    <w:basedOn w:val="Normal"/>
    <w:link w:val="FooterChar"/>
    <w:uiPriority w:val="99"/>
    <w:unhideWhenUsed/>
    <w:rsid w:val="005A058C"/>
    <w:pPr>
      <w:tabs>
        <w:tab w:val="center" w:pos="4513"/>
        <w:tab w:val="right" w:pos="9026"/>
      </w:tabs>
      <w:spacing w:after="0"/>
    </w:pPr>
  </w:style>
  <w:style w:type="character" w:customStyle="1" w:styleId="FooterChar">
    <w:name w:val="Footer Char"/>
    <w:basedOn w:val="DefaultParagraphFont"/>
    <w:link w:val="Footer"/>
    <w:uiPriority w:val="99"/>
    <w:rsid w:val="005A058C"/>
    <w:rPr>
      <w:rFonts w:ascii="Times New Roman" w:hAnsi="Times New Roman"/>
      <w:sz w:val="24"/>
    </w:rPr>
  </w:style>
  <w:style w:type="paragraph" w:styleId="Revision">
    <w:name w:val="Revision"/>
    <w:hidden/>
    <w:uiPriority w:val="99"/>
    <w:semiHidden/>
    <w:rsid w:val="00BA0760"/>
    <w:pPr>
      <w:spacing w:after="0" w:line="240" w:lineRule="auto"/>
    </w:pPr>
    <w:rPr>
      <w:rFonts w:ascii="Arial" w:hAnsi="Arial"/>
      <w:sz w:val="24"/>
    </w:rPr>
  </w:style>
  <w:style w:type="paragraph" w:styleId="Title">
    <w:name w:val="Title"/>
    <w:basedOn w:val="Normal"/>
    <w:next w:val="Normal"/>
    <w:link w:val="TitleChar"/>
    <w:uiPriority w:val="10"/>
    <w:qFormat/>
    <w:rsid w:val="00E86CEE"/>
    <w:pPr>
      <w:spacing w:after="300"/>
      <w:contextualSpacing/>
    </w:pPr>
    <w:rPr>
      <w:rFonts w:eastAsiaTheme="majorEastAsia" w:cstheme="majorBidi"/>
      <w:b/>
      <w:color w:val="007D57"/>
      <w:spacing w:val="5"/>
      <w:kern w:val="28"/>
      <w:sz w:val="40"/>
      <w:szCs w:val="52"/>
    </w:rPr>
  </w:style>
  <w:style w:type="character" w:customStyle="1" w:styleId="TitleChar">
    <w:name w:val="Title Char"/>
    <w:basedOn w:val="DefaultParagraphFont"/>
    <w:link w:val="Title"/>
    <w:uiPriority w:val="10"/>
    <w:rsid w:val="00E86CEE"/>
    <w:rPr>
      <w:rFonts w:ascii="Arial" w:eastAsiaTheme="majorEastAsia" w:hAnsi="Arial" w:cstheme="majorBidi"/>
      <w:b/>
      <w:color w:val="007D57"/>
      <w:spacing w:val="5"/>
      <w:kern w:val="28"/>
      <w:sz w:val="40"/>
      <w:szCs w:val="52"/>
    </w:rPr>
  </w:style>
  <w:style w:type="paragraph" w:styleId="Caption">
    <w:name w:val="caption"/>
    <w:basedOn w:val="Normal"/>
    <w:next w:val="Normal"/>
    <w:uiPriority w:val="35"/>
    <w:unhideWhenUsed/>
    <w:qFormat/>
    <w:rsid w:val="005E47D4"/>
    <w:rPr>
      <w:b/>
      <w:bCs/>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8C"/>
    <w:pPr>
      <w:spacing w:line="240" w:lineRule="auto"/>
    </w:pPr>
    <w:rPr>
      <w:rFonts w:ascii="Arial" w:hAnsi="Arial"/>
      <w:sz w:val="24"/>
    </w:rPr>
  </w:style>
  <w:style w:type="paragraph" w:styleId="Heading1">
    <w:name w:val="heading 1"/>
    <w:basedOn w:val="Normal"/>
    <w:next w:val="Normal"/>
    <w:link w:val="Heading1Char"/>
    <w:uiPriority w:val="9"/>
    <w:qFormat/>
    <w:rsid w:val="00381383"/>
    <w:pPr>
      <w:keepNext/>
      <w:keepLines/>
      <w:numPr>
        <w:numId w:val="30"/>
      </w:numPr>
      <w:spacing w:before="360" w:after="240"/>
      <w:ind w:left="714" w:hanging="357"/>
      <w:outlineLvl w:val="0"/>
    </w:pPr>
    <w:rPr>
      <w:rFonts w:eastAsiaTheme="majorEastAsia" w:cstheme="majorBidi"/>
      <w:b/>
      <w:bCs/>
      <w:color w:val="007D57"/>
      <w:sz w:val="28"/>
      <w:szCs w:val="28"/>
    </w:rPr>
  </w:style>
  <w:style w:type="paragraph" w:styleId="Heading2">
    <w:name w:val="heading 2"/>
    <w:basedOn w:val="Normal"/>
    <w:next w:val="BodyText"/>
    <w:link w:val="Heading2Char"/>
    <w:qFormat/>
    <w:rsid w:val="00E86CEE"/>
    <w:pPr>
      <w:spacing w:before="120" w:after="0"/>
      <w:outlineLvl w:val="1"/>
    </w:pPr>
    <w:rPr>
      <w:rFonts w:eastAsia="Times New Roman" w:cs="Calibri,Bold"/>
      <w:b/>
      <w:bCs/>
      <w:szCs w:val="27"/>
      <w:lang w:eastAsia="en-AU"/>
    </w:rPr>
  </w:style>
  <w:style w:type="paragraph" w:styleId="Heading3">
    <w:name w:val="heading 3"/>
    <w:basedOn w:val="Normal"/>
    <w:next w:val="BodyText"/>
    <w:link w:val="Heading3Char"/>
    <w:qFormat/>
    <w:rsid w:val="00CC44AB"/>
    <w:pPr>
      <w:autoSpaceDE w:val="0"/>
      <w:autoSpaceDN w:val="0"/>
      <w:adjustRightInd w:val="0"/>
      <w:spacing w:before="120" w:after="120"/>
      <w:outlineLvl w:val="2"/>
    </w:pPr>
    <w:rPr>
      <w:rFonts w:eastAsia="Times New Roman" w:cs="Calibri,Bold"/>
      <w:bCs/>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79"/>
    <w:pPr>
      <w:ind w:left="720"/>
      <w:contextualSpacing/>
    </w:pPr>
  </w:style>
  <w:style w:type="character" w:styleId="CommentReference">
    <w:name w:val="annotation reference"/>
    <w:basedOn w:val="DefaultParagraphFont"/>
    <w:uiPriority w:val="99"/>
    <w:semiHidden/>
    <w:unhideWhenUsed/>
    <w:rsid w:val="007C2E27"/>
    <w:rPr>
      <w:sz w:val="16"/>
      <w:szCs w:val="16"/>
    </w:rPr>
  </w:style>
  <w:style w:type="paragraph" w:styleId="CommentText">
    <w:name w:val="annotation text"/>
    <w:basedOn w:val="Normal"/>
    <w:link w:val="CommentTextChar"/>
    <w:uiPriority w:val="99"/>
    <w:semiHidden/>
    <w:unhideWhenUsed/>
    <w:rsid w:val="007C2E27"/>
    <w:rPr>
      <w:sz w:val="20"/>
      <w:szCs w:val="20"/>
    </w:rPr>
  </w:style>
  <w:style w:type="character" w:customStyle="1" w:styleId="CommentTextChar">
    <w:name w:val="Comment Text Char"/>
    <w:basedOn w:val="DefaultParagraphFont"/>
    <w:link w:val="CommentText"/>
    <w:uiPriority w:val="99"/>
    <w:semiHidden/>
    <w:rsid w:val="007C2E27"/>
    <w:rPr>
      <w:sz w:val="20"/>
      <w:szCs w:val="20"/>
    </w:rPr>
  </w:style>
  <w:style w:type="paragraph" w:styleId="CommentSubject">
    <w:name w:val="annotation subject"/>
    <w:basedOn w:val="CommentText"/>
    <w:next w:val="CommentText"/>
    <w:link w:val="CommentSubjectChar"/>
    <w:uiPriority w:val="99"/>
    <w:semiHidden/>
    <w:unhideWhenUsed/>
    <w:rsid w:val="007C2E27"/>
    <w:rPr>
      <w:b/>
      <w:bCs/>
    </w:rPr>
  </w:style>
  <w:style w:type="character" w:customStyle="1" w:styleId="CommentSubjectChar">
    <w:name w:val="Comment Subject Char"/>
    <w:basedOn w:val="CommentTextChar"/>
    <w:link w:val="CommentSubject"/>
    <w:uiPriority w:val="99"/>
    <w:semiHidden/>
    <w:rsid w:val="007C2E27"/>
    <w:rPr>
      <w:b/>
      <w:bCs/>
      <w:sz w:val="20"/>
      <w:szCs w:val="20"/>
    </w:rPr>
  </w:style>
  <w:style w:type="paragraph" w:styleId="BalloonText">
    <w:name w:val="Balloon Text"/>
    <w:basedOn w:val="Normal"/>
    <w:link w:val="BalloonTextChar"/>
    <w:uiPriority w:val="99"/>
    <w:semiHidden/>
    <w:unhideWhenUsed/>
    <w:rsid w:val="007C2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27"/>
    <w:rPr>
      <w:rFonts w:ascii="Tahoma" w:hAnsi="Tahoma" w:cs="Tahoma"/>
      <w:sz w:val="16"/>
      <w:szCs w:val="16"/>
    </w:rPr>
  </w:style>
  <w:style w:type="paragraph" w:styleId="NormalWeb">
    <w:name w:val="Normal (Web)"/>
    <w:basedOn w:val="Normal"/>
    <w:uiPriority w:val="99"/>
    <w:semiHidden/>
    <w:unhideWhenUsed/>
    <w:rsid w:val="00954DD4"/>
    <w:pPr>
      <w:spacing w:before="100" w:beforeAutospacing="1" w:after="100" w:afterAutospacing="1"/>
    </w:pPr>
    <w:rPr>
      <w:rFonts w:eastAsiaTheme="minorEastAsia" w:cs="Times New Roman"/>
      <w:szCs w:val="24"/>
      <w:lang w:eastAsia="en-AU"/>
    </w:rPr>
  </w:style>
  <w:style w:type="character" w:customStyle="1" w:styleId="Heading2Char">
    <w:name w:val="Heading 2 Char"/>
    <w:basedOn w:val="DefaultParagraphFont"/>
    <w:link w:val="Heading2"/>
    <w:rsid w:val="00E86CEE"/>
    <w:rPr>
      <w:rFonts w:ascii="Arial" w:eastAsia="Times New Roman" w:hAnsi="Arial" w:cs="Calibri,Bold"/>
      <w:b/>
      <w:bCs/>
      <w:sz w:val="24"/>
      <w:szCs w:val="27"/>
      <w:lang w:eastAsia="en-AU"/>
    </w:rPr>
  </w:style>
  <w:style w:type="character" w:customStyle="1" w:styleId="Heading3Char">
    <w:name w:val="Heading 3 Char"/>
    <w:basedOn w:val="DefaultParagraphFont"/>
    <w:link w:val="Heading3"/>
    <w:rsid w:val="00CC44AB"/>
    <w:rPr>
      <w:rFonts w:ascii="Arial" w:eastAsia="Times New Roman" w:hAnsi="Arial" w:cs="Calibri,Bold"/>
      <w:bCs/>
      <w:sz w:val="24"/>
      <w:szCs w:val="27"/>
      <w:lang w:eastAsia="en-AU"/>
    </w:rPr>
  </w:style>
  <w:style w:type="paragraph" w:styleId="FootnoteText">
    <w:name w:val="footnote text"/>
    <w:basedOn w:val="Normal"/>
    <w:link w:val="FootnoteTextChar"/>
    <w:semiHidden/>
    <w:rsid w:val="00B925A8"/>
    <w:pPr>
      <w:spacing w:before="120" w:after="0"/>
    </w:pPr>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B925A8"/>
    <w:rPr>
      <w:rFonts w:ascii="Arial" w:eastAsia="Times New Roman" w:hAnsi="Arial" w:cs="Times New Roman"/>
      <w:sz w:val="20"/>
      <w:szCs w:val="20"/>
      <w:lang w:eastAsia="en-AU"/>
    </w:rPr>
  </w:style>
  <w:style w:type="character" w:styleId="FootnoteReference">
    <w:name w:val="footnote reference"/>
    <w:semiHidden/>
    <w:rsid w:val="00B925A8"/>
    <w:rPr>
      <w:vertAlign w:val="superscript"/>
    </w:rPr>
  </w:style>
  <w:style w:type="paragraph" w:styleId="BodyText">
    <w:name w:val="Body Text"/>
    <w:basedOn w:val="Normal"/>
    <w:link w:val="BodyTextChar"/>
    <w:rsid w:val="00B925A8"/>
    <w:pPr>
      <w:spacing w:before="120" w:after="0" w:line="300" w:lineRule="auto"/>
    </w:pPr>
    <w:rPr>
      <w:rFonts w:ascii="Arial Narrow" w:eastAsia="Times New Roman" w:hAnsi="Arial Narrow" w:cs="Times New Roman"/>
    </w:rPr>
  </w:style>
  <w:style w:type="character" w:customStyle="1" w:styleId="BodyTextChar">
    <w:name w:val="Body Text Char"/>
    <w:basedOn w:val="DefaultParagraphFont"/>
    <w:link w:val="BodyText"/>
    <w:rsid w:val="00B925A8"/>
    <w:rPr>
      <w:rFonts w:ascii="Arial Narrow" w:eastAsia="Times New Roman" w:hAnsi="Arial Narrow" w:cs="Times New Roman"/>
    </w:rPr>
  </w:style>
  <w:style w:type="character" w:styleId="Strong">
    <w:name w:val="Strong"/>
    <w:qFormat/>
    <w:rsid w:val="00B925A8"/>
    <w:rPr>
      <w:b/>
      <w:bCs/>
      <w:color w:val="808080"/>
    </w:rPr>
  </w:style>
  <w:style w:type="character" w:customStyle="1" w:styleId="ppmreadonlyvalue">
    <w:name w:val="ppm_read_only_value"/>
    <w:basedOn w:val="DefaultParagraphFont"/>
    <w:rsid w:val="00B925A8"/>
  </w:style>
  <w:style w:type="table" w:styleId="TableGrid">
    <w:name w:val="Table Grid"/>
    <w:basedOn w:val="TableNormal"/>
    <w:uiPriority w:val="59"/>
    <w:rsid w:val="0002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1383"/>
    <w:rPr>
      <w:rFonts w:ascii="Arial" w:eastAsiaTheme="majorEastAsia" w:hAnsi="Arial" w:cstheme="majorBidi"/>
      <w:b/>
      <w:bCs/>
      <w:color w:val="007D57"/>
      <w:sz w:val="28"/>
      <w:szCs w:val="28"/>
    </w:rPr>
  </w:style>
  <w:style w:type="paragraph" w:styleId="TOCHeading">
    <w:name w:val="TOC Heading"/>
    <w:basedOn w:val="Heading1"/>
    <w:next w:val="Normal"/>
    <w:uiPriority w:val="39"/>
    <w:unhideWhenUsed/>
    <w:qFormat/>
    <w:rsid w:val="009B056D"/>
    <w:pPr>
      <w:outlineLvl w:val="9"/>
    </w:pPr>
    <w:rPr>
      <w:lang w:val="en-US" w:eastAsia="ja-JP"/>
    </w:rPr>
  </w:style>
  <w:style w:type="paragraph" w:styleId="TOC1">
    <w:name w:val="toc 1"/>
    <w:basedOn w:val="Normal"/>
    <w:next w:val="Normal"/>
    <w:autoRedefine/>
    <w:uiPriority w:val="39"/>
    <w:unhideWhenUsed/>
    <w:rsid w:val="00281EAD"/>
    <w:pPr>
      <w:spacing w:after="100"/>
    </w:pPr>
  </w:style>
  <w:style w:type="paragraph" w:styleId="TOC2">
    <w:name w:val="toc 2"/>
    <w:basedOn w:val="Normal"/>
    <w:next w:val="Normal"/>
    <w:autoRedefine/>
    <w:uiPriority w:val="39"/>
    <w:unhideWhenUsed/>
    <w:rsid w:val="00281EAD"/>
    <w:pPr>
      <w:spacing w:after="100"/>
      <w:ind w:left="220"/>
    </w:pPr>
  </w:style>
  <w:style w:type="paragraph" w:styleId="TOC3">
    <w:name w:val="toc 3"/>
    <w:basedOn w:val="Normal"/>
    <w:next w:val="Normal"/>
    <w:autoRedefine/>
    <w:uiPriority w:val="39"/>
    <w:unhideWhenUsed/>
    <w:rsid w:val="00281EAD"/>
    <w:pPr>
      <w:spacing w:after="100"/>
      <w:ind w:left="440"/>
    </w:pPr>
  </w:style>
  <w:style w:type="character" w:styleId="Hyperlink">
    <w:name w:val="Hyperlink"/>
    <w:basedOn w:val="DefaultParagraphFont"/>
    <w:uiPriority w:val="99"/>
    <w:unhideWhenUsed/>
    <w:rsid w:val="00281EAD"/>
    <w:rPr>
      <w:color w:val="0000FF" w:themeColor="hyperlink"/>
      <w:u w:val="single"/>
    </w:rPr>
  </w:style>
  <w:style w:type="paragraph" w:styleId="Header">
    <w:name w:val="header"/>
    <w:basedOn w:val="Normal"/>
    <w:link w:val="HeaderChar"/>
    <w:uiPriority w:val="99"/>
    <w:unhideWhenUsed/>
    <w:rsid w:val="005A058C"/>
    <w:pPr>
      <w:tabs>
        <w:tab w:val="center" w:pos="4513"/>
        <w:tab w:val="right" w:pos="9026"/>
      </w:tabs>
      <w:spacing w:after="0"/>
    </w:pPr>
  </w:style>
  <w:style w:type="character" w:customStyle="1" w:styleId="HeaderChar">
    <w:name w:val="Header Char"/>
    <w:basedOn w:val="DefaultParagraphFont"/>
    <w:link w:val="Header"/>
    <w:uiPriority w:val="99"/>
    <w:rsid w:val="005A058C"/>
    <w:rPr>
      <w:rFonts w:ascii="Times New Roman" w:hAnsi="Times New Roman"/>
      <w:sz w:val="24"/>
    </w:rPr>
  </w:style>
  <w:style w:type="paragraph" w:styleId="Footer">
    <w:name w:val="footer"/>
    <w:basedOn w:val="Normal"/>
    <w:link w:val="FooterChar"/>
    <w:uiPriority w:val="99"/>
    <w:unhideWhenUsed/>
    <w:rsid w:val="005A058C"/>
    <w:pPr>
      <w:tabs>
        <w:tab w:val="center" w:pos="4513"/>
        <w:tab w:val="right" w:pos="9026"/>
      </w:tabs>
      <w:spacing w:after="0"/>
    </w:pPr>
  </w:style>
  <w:style w:type="character" w:customStyle="1" w:styleId="FooterChar">
    <w:name w:val="Footer Char"/>
    <w:basedOn w:val="DefaultParagraphFont"/>
    <w:link w:val="Footer"/>
    <w:uiPriority w:val="99"/>
    <w:rsid w:val="005A058C"/>
    <w:rPr>
      <w:rFonts w:ascii="Times New Roman" w:hAnsi="Times New Roman"/>
      <w:sz w:val="24"/>
    </w:rPr>
  </w:style>
  <w:style w:type="paragraph" w:styleId="Revision">
    <w:name w:val="Revision"/>
    <w:hidden/>
    <w:uiPriority w:val="99"/>
    <w:semiHidden/>
    <w:rsid w:val="00BA0760"/>
    <w:pPr>
      <w:spacing w:after="0" w:line="240" w:lineRule="auto"/>
    </w:pPr>
    <w:rPr>
      <w:rFonts w:ascii="Arial" w:hAnsi="Arial"/>
      <w:sz w:val="24"/>
    </w:rPr>
  </w:style>
  <w:style w:type="paragraph" w:styleId="Title">
    <w:name w:val="Title"/>
    <w:basedOn w:val="Normal"/>
    <w:next w:val="Normal"/>
    <w:link w:val="TitleChar"/>
    <w:uiPriority w:val="10"/>
    <w:qFormat/>
    <w:rsid w:val="00E86CEE"/>
    <w:pPr>
      <w:spacing w:after="300"/>
      <w:contextualSpacing/>
    </w:pPr>
    <w:rPr>
      <w:rFonts w:eastAsiaTheme="majorEastAsia" w:cstheme="majorBidi"/>
      <w:b/>
      <w:color w:val="007D57"/>
      <w:spacing w:val="5"/>
      <w:kern w:val="28"/>
      <w:sz w:val="40"/>
      <w:szCs w:val="52"/>
    </w:rPr>
  </w:style>
  <w:style w:type="character" w:customStyle="1" w:styleId="TitleChar">
    <w:name w:val="Title Char"/>
    <w:basedOn w:val="DefaultParagraphFont"/>
    <w:link w:val="Title"/>
    <w:uiPriority w:val="10"/>
    <w:rsid w:val="00E86CEE"/>
    <w:rPr>
      <w:rFonts w:ascii="Arial" w:eastAsiaTheme="majorEastAsia" w:hAnsi="Arial" w:cstheme="majorBidi"/>
      <w:b/>
      <w:color w:val="007D57"/>
      <w:spacing w:val="5"/>
      <w:kern w:val="28"/>
      <w:sz w:val="40"/>
      <w:szCs w:val="52"/>
    </w:rPr>
  </w:style>
  <w:style w:type="paragraph" w:styleId="Caption">
    <w:name w:val="caption"/>
    <w:basedOn w:val="Normal"/>
    <w:next w:val="Normal"/>
    <w:uiPriority w:val="35"/>
    <w:unhideWhenUsed/>
    <w:qFormat/>
    <w:rsid w:val="005E47D4"/>
    <w:rPr>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8445">
      <w:bodyDiv w:val="1"/>
      <w:marLeft w:val="0"/>
      <w:marRight w:val="0"/>
      <w:marTop w:val="0"/>
      <w:marBottom w:val="0"/>
      <w:divBdr>
        <w:top w:val="none" w:sz="0" w:space="0" w:color="auto"/>
        <w:left w:val="none" w:sz="0" w:space="0" w:color="auto"/>
        <w:bottom w:val="none" w:sz="0" w:space="0" w:color="auto"/>
        <w:right w:val="none" w:sz="0" w:space="0" w:color="auto"/>
      </w:divBdr>
    </w:div>
    <w:div w:id="1292636387">
      <w:bodyDiv w:val="1"/>
      <w:marLeft w:val="0"/>
      <w:marRight w:val="0"/>
      <w:marTop w:val="0"/>
      <w:marBottom w:val="0"/>
      <w:divBdr>
        <w:top w:val="none" w:sz="0" w:space="0" w:color="auto"/>
        <w:left w:val="none" w:sz="0" w:space="0" w:color="auto"/>
        <w:bottom w:val="none" w:sz="0" w:space="0" w:color="auto"/>
        <w:right w:val="none" w:sz="0" w:space="0" w:color="auto"/>
      </w:divBdr>
    </w:div>
    <w:div w:id="1512328718">
      <w:bodyDiv w:val="1"/>
      <w:marLeft w:val="0"/>
      <w:marRight w:val="0"/>
      <w:marTop w:val="0"/>
      <w:marBottom w:val="0"/>
      <w:divBdr>
        <w:top w:val="none" w:sz="0" w:space="0" w:color="auto"/>
        <w:left w:val="none" w:sz="0" w:space="0" w:color="auto"/>
        <w:bottom w:val="none" w:sz="0" w:space="0" w:color="auto"/>
        <w:right w:val="none" w:sz="0" w:space="0" w:color="auto"/>
      </w:divBdr>
      <w:divsChild>
        <w:div w:id="1617713244">
          <w:marLeft w:val="0"/>
          <w:marRight w:val="0"/>
          <w:marTop w:val="0"/>
          <w:marBottom w:val="0"/>
          <w:divBdr>
            <w:top w:val="none" w:sz="0" w:space="0" w:color="auto"/>
            <w:left w:val="none" w:sz="0" w:space="0" w:color="auto"/>
            <w:bottom w:val="none" w:sz="0" w:space="0" w:color="auto"/>
            <w:right w:val="none" w:sz="0" w:space="0" w:color="auto"/>
          </w:divBdr>
          <w:divsChild>
            <w:div w:id="1259410909">
              <w:marLeft w:val="0"/>
              <w:marRight w:val="0"/>
              <w:marTop w:val="100"/>
              <w:marBottom w:val="100"/>
              <w:divBdr>
                <w:top w:val="none" w:sz="0" w:space="0" w:color="auto"/>
                <w:left w:val="none" w:sz="0" w:space="0" w:color="auto"/>
                <w:bottom w:val="none" w:sz="0" w:space="0" w:color="auto"/>
                <w:right w:val="none" w:sz="0" w:space="0" w:color="auto"/>
              </w:divBdr>
              <w:divsChild>
                <w:div w:id="43408522">
                  <w:marLeft w:val="0"/>
                  <w:marRight w:val="3675"/>
                  <w:marTop w:val="0"/>
                  <w:marBottom w:val="0"/>
                  <w:divBdr>
                    <w:top w:val="none" w:sz="0" w:space="0" w:color="auto"/>
                    <w:left w:val="none" w:sz="0" w:space="0" w:color="auto"/>
                    <w:bottom w:val="none" w:sz="0" w:space="0" w:color="auto"/>
                    <w:right w:val="none" w:sz="0" w:space="0" w:color="auto"/>
                  </w:divBdr>
                  <w:divsChild>
                    <w:div w:id="307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2BA8-5E26-4E4D-8B8B-260EA7E1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Meghan</dc:creator>
  <cp:lastModifiedBy>Yerkovich, Jenna</cp:lastModifiedBy>
  <cp:revision>17</cp:revision>
  <cp:lastPrinted>2016-01-29T06:35:00Z</cp:lastPrinted>
  <dcterms:created xsi:type="dcterms:W3CDTF">2017-06-08T07:52:00Z</dcterms:created>
  <dcterms:modified xsi:type="dcterms:W3CDTF">2017-06-09T01:28:00Z</dcterms:modified>
</cp:coreProperties>
</file>